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0" w:type="dxa"/>
        <w:tblInd w:w="0" w:type="dxa"/>
        <w:tblCellMar>
          <w:top w:w="51" w:type="dxa"/>
        </w:tblCellMar>
        <w:tblLook w:val="04A0" w:firstRow="1" w:lastRow="0" w:firstColumn="1" w:lastColumn="0" w:noHBand="0" w:noVBand="1"/>
      </w:tblPr>
      <w:tblGrid>
        <w:gridCol w:w="4196"/>
        <w:gridCol w:w="3272"/>
        <w:gridCol w:w="1432"/>
      </w:tblGrid>
      <w:tr w:rsidR="00ED5667" w:rsidTr="001F4880">
        <w:trPr>
          <w:trHeight w:val="376"/>
        </w:trPr>
        <w:tc>
          <w:tcPr>
            <w:tcW w:w="8900" w:type="dxa"/>
            <w:gridSpan w:val="3"/>
            <w:tcBorders>
              <w:top w:val="nil"/>
              <w:left w:val="nil"/>
              <w:bottom w:val="nil"/>
              <w:right w:val="nil"/>
            </w:tcBorders>
            <w:shd w:val="clear" w:color="auto" w:fill="00FF00"/>
          </w:tcPr>
          <w:p w:rsidR="00ED5667" w:rsidRDefault="00ED5667" w:rsidP="001F4880">
            <w:pPr>
              <w:jc w:val="both"/>
            </w:pPr>
            <w:proofErr w:type="spellStart"/>
            <w:r>
              <w:rPr>
                <w:rFonts w:ascii="Cambria" w:eastAsia="Cambria" w:hAnsi="Cambria" w:cs="Cambria"/>
                <w:b/>
                <w:sz w:val="32"/>
              </w:rPr>
              <w:t>Rezertifizierung</w:t>
            </w:r>
            <w:proofErr w:type="spellEnd"/>
            <w:r>
              <w:rPr>
                <w:rFonts w:ascii="Cambria" w:eastAsia="Cambria" w:hAnsi="Cambria" w:cs="Cambria"/>
                <w:b/>
                <w:sz w:val="32"/>
              </w:rPr>
              <w:t xml:space="preserve">: Qualitätssiegel Hygiene für Krankenhäuser </w:t>
            </w:r>
          </w:p>
        </w:tc>
      </w:tr>
      <w:tr w:rsidR="00ED5667" w:rsidTr="001F4880">
        <w:trPr>
          <w:trHeight w:val="376"/>
        </w:trPr>
        <w:tc>
          <w:tcPr>
            <w:tcW w:w="7468" w:type="dxa"/>
            <w:gridSpan w:val="2"/>
            <w:tcBorders>
              <w:top w:val="nil"/>
              <w:left w:val="nil"/>
              <w:bottom w:val="nil"/>
              <w:right w:val="nil"/>
            </w:tcBorders>
            <w:shd w:val="clear" w:color="auto" w:fill="00FF00"/>
          </w:tcPr>
          <w:p w:rsidR="00ED5667" w:rsidRDefault="00ED5667" w:rsidP="001F4880">
            <w:pPr>
              <w:jc w:val="both"/>
            </w:pPr>
            <w:r>
              <w:rPr>
                <w:rFonts w:ascii="Cambria" w:eastAsia="Cambria" w:hAnsi="Cambria" w:cs="Cambria"/>
                <w:b/>
                <w:sz w:val="32"/>
              </w:rPr>
              <w:t>des MRE-Netzwerkes der Landkreise Altenkirchen,</w:t>
            </w:r>
          </w:p>
        </w:tc>
        <w:tc>
          <w:tcPr>
            <w:tcW w:w="1432" w:type="dxa"/>
            <w:vMerge w:val="restart"/>
            <w:tcBorders>
              <w:top w:val="nil"/>
              <w:left w:val="nil"/>
              <w:bottom w:val="nil"/>
              <w:right w:val="nil"/>
            </w:tcBorders>
          </w:tcPr>
          <w:p w:rsidR="00ED5667" w:rsidRDefault="00ED5667" w:rsidP="001F4880">
            <w:r>
              <w:rPr>
                <w:rFonts w:ascii="Cambria" w:eastAsia="Cambria" w:hAnsi="Cambria" w:cs="Cambria"/>
                <w:b/>
                <w:sz w:val="32"/>
              </w:rPr>
              <w:t xml:space="preserve"> </w:t>
            </w:r>
          </w:p>
        </w:tc>
      </w:tr>
      <w:tr w:rsidR="00ED5667" w:rsidTr="001F4880">
        <w:trPr>
          <w:trHeight w:val="376"/>
        </w:trPr>
        <w:tc>
          <w:tcPr>
            <w:tcW w:w="4196" w:type="dxa"/>
            <w:tcBorders>
              <w:top w:val="nil"/>
              <w:left w:val="nil"/>
              <w:bottom w:val="nil"/>
              <w:right w:val="nil"/>
            </w:tcBorders>
            <w:shd w:val="clear" w:color="auto" w:fill="00FF00"/>
          </w:tcPr>
          <w:p w:rsidR="00ED5667" w:rsidRDefault="00ED5667" w:rsidP="001F4880">
            <w:pPr>
              <w:ind w:right="-1"/>
              <w:jc w:val="both"/>
            </w:pPr>
            <w:r>
              <w:rPr>
                <w:rFonts w:ascii="Cambria" w:eastAsia="Cambria" w:hAnsi="Cambria" w:cs="Cambria"/>
                <w:b/>
                <w:sz w:val="32"/>
              </w:rPr>
              <w:t xml:space="preserve">Westerwald und Rhein-Lahn </w:t>
            </w:r>
          </w:p>
        </w:tc>
        <w:tc>
          <w:tcPr>
            <w:tcW w:w="3272" w:type="dxa"/>
            <w:tcBorders>
              <w:top w:val="nil"/>
              <w:left w:val="nil"/>
              <w:bottom w:val="nil"/>
              <w:right w:val="nil"/>
            </w:tcBorders>
          </w:tcPr>
          <w:p w:rsidR="00ED5667" w:rsidRDefault="00ED5667" w:rsidP="001F4880"/>
        </w:tc>
        <w:tc>
          <w:tcPr>
            <w:tcW w:w="0" w:type="auto"/>
            <w:vMerge/>
            <w:tcBorders>
              <w:top w:val="nil"/>
              <w:left w:val="nil"/>
              <w:bottom w:val="nil"/>
              <w:right w:val="nil"/>
            </w:tcBorders>
          </w:tcPr>
          <w:p w:rsidR="00ED5667" w:rsidRDefault="00ED5667" w:rsidP="001F4880"/>
        </w:tc>
      </w:tr>
    </w:tbl>
    <w:p w:rsidR="00ED5667" w:rsidRDefault="00ED5667" w:rsidP="00ED5667">
      <w:pPr>
        <w:spacing w:after="0"/>
      </w:pPr>
      <w:r>
        <w:rPr>
          <w:rFonts w:ascii="Cambria" w:eastAsia="Cambria" w:hAnsi="Cambria" w:cs="Cambria"/>
          <w:b/>
          <w:sz w:val="28"/>
        </w:rPr>
        <w:t xml:space="preserve"> </w:t>
      </w:r>
    </w:p>
    <w:p w:rsidR="00ED5667" w:rsidRDefault="00ED5667" w:rsidP="00ED5667">
      <w:pPr>
        <w:spacing w:after="0"/>
      </w:pPr>
      <w:r>
        <w:rPr>
          <w:rFonts w:ascii="Cambria" w:eastAsia="Cambria" w:hAnsi="Cambria" w:cs="Cambria"/>
          <w:b/>
          <w:sz w:val="28"/>
        </w:rPr>
        <w:t xml:space="preserve"> </w:t>
      </w:r>
    </w:p>
    <w:p w:rsidR="00ED5667" w:rsidRDefault="00ED5667" w:rsidP="00ED5667">
      <w:pPr>
        <w:spacing w:after="0"/>
        <w:ind w:left="31"/>
      </w:pPr>
      <w:r>
        <w:rPr>
          <w:rFonts w:ascii="Cambria" w:eastAsia="Cambria" w:hAnsi="Cambria" w:cs="Cambria"/>
          <w:b/>
          <w:sz w:val="28"/>
          <w:shd w:val="clear" w:color="auto" w:fill="FFFF00"/>
        </w:rPr>
        <w:t>Allgemeine Grundsätze:</w:t>
      </w:r>
    </w:p>
    <w:p w:rsidR="00ED5667" w:rsidRDefault="00ED5667" w:rsidP="00ED5667">
      <w:pPr>
        <w:spacing w:after="0" w:line="248" w:lineRule="auto"/>
        <w:ind w:left="-4" w:right="1" w:hanging="10"/>
      </w:pPr>
      <w:r>
        <w:rPr>
          <w:rFonts w:ascii="Cambria" w:eastAsia="Cambria" w:hAnsi="Cambria" w:cs="Cambria"/>
          <w:sz w:val="24"/>
        </w:rPr>
        <w:t xml:space="preserve">Das Qualitätssiegel soll für die Öffentlichkeit eine bestmögliche Hygiene in Bezug auf den Umgang mit multiresistenten Erregern und </w:t>
      </w:r>
      <w:r>
        <w:rPr>
          <w:rFonts w:ascii="Cambria" w:eastAsia="Cambria" w:hAnsi="Cambria" w:cs="Cambria"/>
          <w:color w:val="FF0000"/>
          <w:sz w:val="24"/>
        </w:rPr>
        <w:t>einen rationalen Umgang mit Antibiotika</w:t>
      </w:r>
      <w:r>
        <w:rPr>
          <w:rFonts w:ascii="Cambria" w:eastAsia="Cambria" w:hAnsi="Cambria" w:cs="Cambria"/>
          <w:sz w:val="24"/>
        </w:rPr>
        <w:t xml:space="preserve"> sicherstellen.</w:t>
      </w:r>
    </w:p>
    <w:p w:rsidR="00ED5667" w:rsidRDefault="00ED5667" w:rsidP="00ED5667">
      <w:pPr>
        <w:spacing w:after="0" w:line="248" w:lineRule="auto"/>
        <w:ind w:left="-4" w:right="1" w:hanging="10"/>
      </w:pPr>
      <w:r>
        <w:rPr>
          <w:rFonts w:ascii="Cambria" w:eastAsia="Cambria" w:hAnsi="Cambria" w:cs="Cambria"/>
          <w:sz w:val="24"/>
        </w:rPr>
        <w:t>Dies kann nur erreicht werden, wenn alle Beteiligten die für ihren Tätigkeitsbereich erforderlichen theoretischen und praktischen Kenntnisse beherrschen.</w:t>
      </w:r>
    </w:p>
    <w:p w:rsidR="00ED5667" w:rsidRDefault="00ED5667" w:rsidP="00ED5667">
      <w:pPr>
        <w:spacing w:after="0" w:line="248" w:lineRule="auto"/>
        <w:ind w:left="-4" w:right="1" w:hanging="10"/>
      </w:pPr>
      <w:r>
        <w:rPr>
          <w:rFonts w:ascii="Cambria" w:eastAsia="Cambria" w:hAnsi="Cambria" w:cs="Cambria"/>
          <w:sz w:val="24"/>
        </w:rPr>
        <w:t>Es müssen die allgemeinen Regeln der Basishygiene, die gesetzlichen Anforderungen einschließlich der Empfehlungen des RKI, die jeweiligen Ausführungen der</w:t>
      </w:r>
    </w:p>
    <w:p w:rsidR="00ED5667" w:rsidRDefault="00ED5667" w:rsidP="00ED5667">
      <w:pPr>
        <w:spacing w:after="27" w:line="248" w:lineRule="auto"/>
        <w:ind w:left="-4" w:right="1" w:hanging="10"/>
      </w:pPr>
      <w:r>
        <w:rPr>
          <w:rFonts w:ascii="Cambria" w:eastAsia="Cambria" w:hAnsi="Cambria" w:cs="Cambria"/>
          <w:sz w:val="24"/>
        </w:rPr>
        <w:t xml:space="preserve">Fachgesellschaften, der S3-Leitlinie: </w:t>
      </w:r>
      <w:r>
        <w:rPr>
          <w:rFonts w:ascii="Cambria" w:eastAsia="Cambria" w:hAnsi="Cambria" w:cs="Cambria"/>
          <w:color w:val="FF0000"/>
          <w:sz w:val="24"/>
        </w:rPr>
        <w:t>„Strategien zur Sicherung rationaler</w:t>
      </w:r>
    </w:p>
    <w:p w:rsidR="00ED5667" w:rsidRDefault="00ED5667" w:rsidP="00ED5667">
      <w:pPr>
        <w:spacing w:after="15" w:line="248" w:lineRule="auto"/>
        <w:ind w:left="-5" w:right="11" w:hanging="10"/>
      </w:pPr>
      <w:r>
        <w:rPr>
          <w:rFonts w:ascii="Cambria" w:eastAsia="Cambria" w:hAnsi="Cambria" w:cs="Cambria"/>
          <w:color w:val="FF0000"/>
          <w:sz w:val="24"/>
        </w:rPr>
        <w:t>Antibiotikaanwendung im Krankenhaus“</w:t>
      </w:r>
      <w:r>
        <w:rPr>
          <w:rFonts w:ascii="Cambria" w:eastAsia="Cambria" w:hAnsi="Cambria" w:cs="Cambria"/>
          <w:sz w:val="24"/>
        </w:rPr>
        <w:t xml:space="preserve"> und der Leitlinienreport für die S2k-Leitlinie </w:t>
      </w:r>
      <w:r>
        <w:rPr>
          <w:rFonts w:ascii="Cambria" w:eastAsia="Cambria" w:hAnsi="Cambria" w:cs="Cambria"/>
          <w:color w:val="FF0000"/>
          <w:sz w:val="24"/>
        </w:rPr>
        <w:t>„Kalkulierte parenterale Initialtherapie bakterieller Erkrankungen bei Erwachsenen         -Update 2018</w:t>
      </w:r>
      <w:r>
        <w:rPr>
          <w:rFonts w:ascii="Cambria" w:eastAsia="Cambria" w:hAnsi="Cambria" w:cs="Cambria"/>
          <w:b/>
          <w:sz w:val="24"/>
        </w:rPr>
        <w:t xml:space="preserve"> </w:t>
      </w:r>
      <w:r>
        <w:rPr>
          <w:rFonts w:ascii="Cambria" w:eastAsia="Cambria" w:hAnsi="Cambria" w:cs="Cambria"/>
          <w:sz w:val="24"/>
        </w:rPr>
        <w:t>eingehalten werden.</w:t>
      </w:r>
    </w:p>
    <w:p w:rsidR="00ED5667" w:rsidRDefault="00ED5667" w:rsidP="00ED5667">
      <w:pPr>
        <w:spacing w:after="0"/>
      </w:pPr>
      <w:r>
        <w:rPr>
          <w:rFonts w:ascii="Cambria" w:eastAsia="Cambria" w:hAnsi="Cambria" w:cs="Cambria"/>
          <w:sz w:val="24"/>
        </w:rPr>
        <w:t xml:space="preserve"> </w:t>
      </w:r>
    </w:p>
    <w:p w:rsidR="00ED5667" w:rsidRDefault="00ED5667" w:rsidP="00ED5667">
      <w:pPr>
        <w:spacing w:after="0" w:line="248" w:lineRule="auto"/>
        <w:ind w:left="-4" w:right="1" w:hanging="10"/>
      </w:pPr>
      <w:r>
        <w:rPr>
          <w:rFonts w:ascii="Cambria" w:eastAsia="Cambria" w:hAnsi="Cambria" w:cs="Cambria"/>
          <w:sz w:val="24"/>
        </w:rPr>
        <w:t>Diese Punkte werden im Rahmen der Qualitätssiegelvergabe durch das Bewertungsteam (Amtsleiter/in oder Vertreter/in, Netzwerkkoordinator/in oder Vertreter/in, Vertreter der anderen Gesundheitsämter) anhand der eingereichten Unterlagen und bei einer Begehung vor Ort verifiziert. Im Laufe der Begehung werden auch Mitarbeiter aus den einzelnen Bereichen (Ärzte, Stationsleitungen, examinierte Gesundheits- und Krankenschwestern/-pfleger, Pflegehelfer/innen, med.</w:t>
      </w:r>
      <w:r w:rsidR="00A8789E">
        <w:rPr>
          <w:rFonts w:ascii="Cambria" w:eastAsia="Cambria" w:hAnsi="Cambria" w:cs="Cambria"/>
          <w:sz w:val="24"/>
        </w:rPr>
        <w:t xml:space="preserve"> </w:t>
      </w:r>
      <w:r>
        <w:rPr>
          <w:rFonts w:ascii="Cambria" w:eastAsia="Cambria" w:hAnsi="Cambria" w:cs="Cambria"/>
          <w:sz w:val="24"/>
        </w:rPr>
        <w:t xml:space="preserve">technisches Personal und Reinigungsdienst) auf das für ihre Tätigkeiten notwendige Hygienewissen geprüft. </w:t>
      </w:r>
    </w:p>
    <w:p w:rsidR="00ED5667" w:rsidRDefault="00ED5667" w:rsidP="00ED5667">
      <w:pPr>
        <w:spacing w:after="0"/>
      </w:pPr>
      <w:r>
        <w:rPr>
          <w:rFonts w:ascii="Cambria" w:eastAsia="Cambria" w:hAnsi="Cambria" w:cs="Cambria"/>
          <w:sz w:val="24"/>
        </w:rPr>
        <w:t xml:space="preserve"> </w:t>
      </w:r>
    </w:p>
    <w:p w:rsidR="00ED5667" w:rsidRDefault="00ED5667" w:rsidP="00ED5667">
      <w:pPr>
        <w:spacing w:after="15" w:line="248" w:lineRule="auto"/>
        <w:ind w:left="-5" w:right="11" w:hanging="10"/>
      </w:pPr>
      <w:r>
        <w:rPr>
          <w:rFonts w:ascii="Cambria" w:eastAsia="Cambria" w:hAnsi="Cambria" w:cs="Cambria"/>
          <w:color w:val="FF0000"/>
          <w:sz w:val="24"/>
        </w:rPr>
        <w:t>2024 fanden 2 Arbeitsgruppensitzungen mit den Vertretern der Krankenhäuser statt. Zunächst werden die Zertifizierungsvoraussetzungen zur Diskussion gestellt. In der zweiten AG-Sitzung stellt das Netzwerk die Entwürfe der Schulungspräsentationen vor, mit der Möglichkeit diese nach den Anregungen der Teilnehmer zu modifizieren. In den folgenden Sitzungen werden die im Laufe des Prozesses aufgetretenen Unklarheiten und Probleme gemeinsam erörtert.</w:t>
      </w:r>
    </w:p>
    <w:p w:rsidR="00ED5667" w:rsidRDefault="00ED5667" w:rsidP="00ED5667">
      <w:pPr>
        <w:spacing w:after="0"/>
      </w:pPr>
      <w:r>
        <w:rPr>
          <w:rFonts w:ascii="Cambria" w:eastAsia="Cambria" w:hAnsi="Cambria" w:cs="Cambria"/>
          <w:sz w:val="24"/>
        </w:rPr>
        <w:t xml:space="preserve"> </w:t>
      </w:r>
    </w:p>
    <w:p w:rsidR="00ED5667" w:rsidRDefault="00197955" w:rsidP="00ED5667">
      <w:pPr>
        <w:spacing w:after="27" w:line="248" w:lineRule="auto"/>
        <w:ind w:left="-4" w:right="1" w:hanging="10"/>
      </w:pPr>
      <w:r>
        <w:rPr>
          <w:rFonts w:ascii="Cambria" w:eastAsia="Cambria" w:hAnsi="Cambria" w:cs="Cambria"/>
          <w:sz w:val="24"/>
        </w:rPr>
        <w:t>Das Projekt beinhaltet 4</w:t>
      </w:r>
      <w:r w:rsidR="00ED5667" w:rsidRPr="00506E88">
        <w:rPr>
          <w:rFonts w:ascii="Cambria" w:eastAsia="Cambria" w:hAnsi="Cambria" w:cs="Cambria"/>
          <w:color w:val="70AD47" w:themeColor="accent6"/>
          <w:sz w:val="24"/>
        </w:rPr>
        <w:t xml:space="preserve"> </w:t>
      </w:r>
      <w:r w:rsidR="00ED5667">
        <w:rPr>
          <w:rFonts w:ascii="Cambria" w:eastAsia="Cambria" w:hAnsi="Cambria" w:cs="Cambria"/>
          <w:sz w:val="24"/>
        </w:rPr>
        <w:t xml:space="preserve">Qualitätsziele. Davon werden </w:t>
      </w:r>
      <w:r>
        <w:rPr>
          <w:rFonts w:ascii="Cambria" w:eastAsia="Cambria" w:hAnsi="Cambria" w:cs="Cambria"/>
          <w:color w:val="70AD47" w:themeColor="accent6"/>
          <w:sz w:val="24"/>
        </w:rPr>
        <w:t>QZ1 – QZ3</w:t>
      </w:r>
      <w:r w:rsidR="00ED5667">
        <w:rPr>
          <w:rFonts w:ascii="Cambria" w:eastAsia="Cambria" w:hAnsi="Cambria" w:cs="Cambria"/>
          <w:color w:val="70AD47" w:themeColor="accent6"/>
          <w:sz w:val="24"/>
        </w:rPr>
        <w:t xml:space="preserve"> </w:t>
      </w:r>
      <w:r w:rsidR="00ED5667">
        <w:rPr>
          <w:rFonts w:ascii="Cambria" w:eastAsia="Cambria" w:hAnsi="Cambria" w:cs="Cambria"/>
          <w:sz w:val="24"/>
        </w:rPr>
        <w:t xml:space="preserve">anhand der eingereichten Unterlagen beurteilt. Wenn die Einrichtung in jedem dieser </w:t>
      </w:r>
      <w:r>
        <w:rPr>
          <w:rFonts w:ascii="Cambria" w:eastAsia="Cambria" w:hAnsi="Cambria" w:cs="Cambria"/>
          <w:color w:val="70AD47" w:themeColor="accent6"/>
          <w:sz w:val="24"/>
        </w:rPr>
        <w:t>3</w:t>
      </w:r>
      <w:r w:rsidR="00ED5667">
        <w:rPr>
          <w:rFonts w:ascii="Cambria" w:eastAsia="Cambria" w:hAnsi="Cambria" w:cs="Cambria"/>
          <w:color w:val="70AD47" w:themeColor="accent6"/>
          <w:sz w:val="24"/>
        </w:rPr>
        <w:t xml:space="preserve"> </w:t>
      </w:r>
      <w:r w:rsidR="00ED5667">
        <w:rPr>
          <w:rFonts w:ascii="Cambria" w:eastAsia="Cambria" w:hAnsi="Cambria" w:cs="Cambria"/>
          <w:sz w:val="24"/>
        </w:rPr>
        <w:t xml:space="preserve">Qualitätsziele mindestens 50% der maximal möglichen Punktzahl erreicht, wird sie zu QZ </w:t>
      </w:r>
      <w:r>
        <w:rPr>
          <w:rFonts w:ascii="Cambria" w:eastAsia="Cambria" w:hAnsi="Cambria" w:cs="Cambria"/>
          <w:b/>
          <w:color w:val="70AD47" w:themeColor="accent6"/>
          <w:sz w:val="24"/>
        </w:rPr>
        <w:t>4</w:t>
      </w:r>
      <w:r w:rsidR="00ED5667">
        <w:rPr>
          <w:rFonts w:ascii="Cambria" w:eastAsia="Cambria" w:hAnsi="Cambria" w:cs="Cambria"/>
          <w:sz w:val="24"/>
        </w:rPr>
        <w:t xml:space="preserve">, der Begehung, zugelassen. Bei der Begehung werden die baulich-funktionellen und organisatorischen Gegebenheiten und der Wissensstand der Beschäftigten überprüft. Bei Erreichen von </w:t>
      </w:r>
      <w:r w:rsidR="00ED5667">
        <w:rPr>
          <w:rFonts w:ascii="Cambria" w:eastAsia="Cambria" w:hAnsi="Cambria" w:cs="Cambria"/>
          <w:b/>
          <w:sz w:val="24"/>
        </w:rPr>
        <w:t>75%</w:t>
      </w:r>
      <w:r w:rsidR="00ED5667">
        <w:rPr>
          <w:rFonts w:ascii="Cambria" w:eastAsia="Cambria" w:hAnsi="Cambria" w:cs="Cambria"/>
          <w:sz w:val="24"/>
        </w:rPr>
        <w:t xml:space="preserve"> der maximal möglichen Gesamtpunktzahl erhalten die Einrichtungen das Qualitätssiegel Hygiene des MRE-Netzwerkes. </w:t>
      </w:r>
    </w:p>
    <w:p w:rsidR="00ED5667" w:rsidRDefault="00ED5667" w:rsidP="00ED5667">
      <w:pPr>
        <w:spacing w:after="15" w:line="248" w:lineRule="auto"/>
        <w:ind w:left="-5" w:right="11" w:hanging="10"/>
        <w:rPr>
          <w:rFonts w:ascii="Cambria" w:eastAsia="Cambria" w:hAnsi="Cambria" w:cs="Cambria"/>
          <w:color w:val="FF0000"/>
          <w:sz w:val="24"/>
        </w:rPr>
      </w:pPr>
      <w:r>
        <w:rPr>
          <w:rFonts w:ascii="Cambria" w:eastAsia="Cambria" w:hAnsi="Cambria" w:cs="Cambria"/>
          <w:color w:val="FF0000"/>
          <w:sz w:val="24"/>
        </w:rPr>
        <w:t>Die Zer</w:t>
      </w:r>
      <w:r w:rsidR="00A8789E">
        <w:rPr>
          <w:rFonts w:ascii="Cambria" w:eastAsia="Cambria" w:hAnsi="Cambria" w:cs="Cambria"/>
          <w:color w:val="FF0000"/>
          <w:sz w:val="24"/>
        </w:rPr>
        <w:t>tifikatsübergabe soll Mitte 2026</w:t>
      </w:r>
      <w:r>
        <w:rPr>
          <w:rFonts w:ascii="Cambria" w:eastAsia="Cambria" w:hAnsi="Cambria" w:cs="Cambria"/>
          <w:color w:val="FF0000"/>
          <w:sz w:val="24"/>
        </w:rPr>
        <w:t xml:space="preserve"> erfolgen.</w:t>
      </w:r>
    </w:p>
    <w:p w:rsidR="00ED5667" w:rsidRDefault="00ED5667" w:rsidP="00ED5667">
      <w:pPr>
        <w:spacing w:after="15" w:line="248" w:lineRule="auto"/>
        <w:ind w:left="-5" w:right="11" w:hanging="10"/>
      </w:pPr>
      <w:r>
        <w:rPr>
          <w:rFonts w:ascii="Cambria" w:eastAsia="Cambria" w:hAnsi="Cambria" w:cs="Cambria"/>
          <w:color w:val="FF0000"/>
          <w:sz w:val="24"/>
        </w:rPr>
        <w:t xml:space="preserve">In den folgenden 3 Jahren wird jedes Jahr ein Jahresziel </w:t>
      </w:r>
      <w:r w:rsidR="00FB4947">
        <w:rPr>
          <w:rFonts w:ascii="Cambria" w:eastAsia="Cambria" w:hAnsi="Cambria" w:cs="Cambria"/>
          <w:color w:val="FF0000"/>
          <w:sz w:val="24"/>
        </w:rPr>
        <w:t xml:space="preserve">schriftlich eingereicht, dass die nächste </w:t>
      </w:r>
      <w:proofErr w:type="spellStart"/>
      <w:r w:rsidR="00FB4947">
        <w:rPr>
          <w:rFonts w:ascii="Cambria" w:eastAsia="Cambria" w:hAnsi="Cambria" w:cs="Cambria"/>
          <w:color w:val="FF0000"/>
          <w:sz w:val="24"/>
        </w:rPr>
        <w:t>Rezertifizierung</w:t>
      </w:r>
      <w:proofErr w:type="spellEnd"/>
      <w:r w:rsidR="00FB4947">
        <w:rPr>
          <w:rFonts w:ascii="Cambria" w:eastAsia="Cambria" w:hAnsi="Cambria" w:cs="Cambria"/>
          <w:color w:val="FF0000"/>
          <w:sz w:val="24"/>
        </w:rPr>
        <w:t xml:space="preserve"> ermöglicht.</w:t>
      </w:r>
    </w:p>
    <w:p w:rsidR="00ED5667" w:rsidRDefault="00ED5667" w:rsidP="00ED5667">
      <w:pPr>
        <w:spacing w:after="0"/>
      </w:pPr>
      <w:r>
        <w:rPr>
          <w:rFonts w:ascii="Cambria" w:eastAsia="Cambria" w:hAnsi="Cambria" w:cs="Cambria"/>
          <w:sz w:val="24"/>
        </w:rPr>
        <w:t xml:space="preserve"> </w:t>
      </w:r>
    </w:p>
    <w:p w:rsidR="00ED5667" w:rsidRDefault="00ED5667" w:rsidP="00ED5667">
      <w:pPr>
        <w:spacing w:after="27" w:line="248" w:lineRule="auto"/>
        <w:ind w:left="-4" w:right="1" w:hanging="10"/>
        <w:rPr>
          <w:rFonts w:ascii="Cambria" w:eastAsia="Cambria" w:hAnsi="Cambria" w:cs="Cambria"/>
          <w:sz w:val="24"/>
        </w:rPr>
      </w:pPr>
      <w:r>
        <w:rPr>
          <w:rFonts w:ascii="Cambria" w:eastAsia="Cambria" w:hAnsi="Cambria" w:cs="Cambria"/>
          <w:sz w:val="24"/>
        </w:rPr>
        <w:t xml:space="preserve">Das Qualitätssiegel hat eine Gültigkeit von 4 Jahren. </w:t>
      </w:r>
    </w:p>
    <w:p w:rsidR="00252EE9" w:rsidRDefault="00252EE9" w:rsidP="00ED5667">
      <w:pPr>
        <w:spacing w:after="27" w:line="248" w:lineRule="auto"/>
        <w:ind w:left="-4" w:right="1" w:hanging="10"/>
        <w:rPr>
          <w:rFonts w:ascii="Cambria" w:eastAsia="Cambria" w:hAnsi="Cambria" w:cs="Cambria"/>
          <w:sz w:val="24"/>
        </w:rPr>
      </w:pPr>
    </w:p>
    <w:p w:rsidR="00252EE9" w:rsidRPr="00252EE9" w:rsidRDefault="00252EE9" w:rsidP="00252EE9">
      <w:pPr>
        <w:spacing w:after="27" w:line="248" w:lineRule="auto"/>
        <w:ind w:left="2830" w:right="1" w:hanging="2844"/>
        <w:rPr>
          <w:b/>
          <w:color w:val="FF0000"/>
        </w:rPr>
      </w:pPr>
      <w:r w:rsidRPr="00252EE9">
        <w:rPr>
          <w:rFonts w:ascii="Cambria" w:eastAsia="Cambria" w:hAnsi="Cambria" w:cs="Cambria"/>
          <w:b/>
          <w:color w:val="FF0000"/>
          <w:sz w:val="24"/>
        </w:rPr>
        <w:lastRenderedPageBreak/>
        <w:t>Jahressiegel 2025</w:t>
      </w:r>
      <w:r w:rsidRPr="00252EE9">
        <w:rPr>
          <w:rFonts w:ascii="Cambria" w:eastAsia="Cambria" w:hAnsi="Cambria" w:cs="Cambria"/>
          <w:b/>
          <w:color w:val="FF0000"/>
          <w:sz w:val="24"/>
        </w:rPr>
        <w:tab/>
      </w:r>
      <w:r w:rsidRPr="00252EE9">
        <w:rPr>
          <w:rFonts w:ascii="Cambria" w:eastAsia="Cambria" w:hAnsi="Cambria" w:cs="Cambria"/>
          <w:b/>
          <w:color w:val="FF0000"/>
          <w:sz w:val="24"/>
        </w:rPr>
        <w:tab/>
        <w:t>Teilnahme Aktion saubere Hände und Durchführung eines Aktion Tages</w:t>
      </w:r>
    </w:p>
    <w:p w:rsidR="00ED5667" w:rsidRDefault="00ED5667" w:rsidP="00ED5667">
      <w:pPr>
        <w:spacing w:after="0"/>
      </w:pPr>
      <w:r>
        <w:rPr>
          <w:rFonts w:ascii="Cambria" w:eastAsia="Cambria" w:hAnsi="Cambria" w:cs="Cambria"/>
          <w:sz w:val="24"/>
        </w:rPr>
        <w:t xml:space="preserve"> </w:t>
      </w:r>
    </w:p>
    <w:p w:rsidR="00D60116" w:rsidRDefault="00D60116"/>
    <w:p w:rsidR="00D60116" w:rsidRDefault="00D60116">
      <w:r>
        <w:br w:type="page"/>
      </w:r>
    </w:p>
    <w:p w:rsidR="00D60116" w:rsidRDefault="002A3F1B">
      <w:r>
        <w:lastRenderedPageBreak/>
        <w:t xml:space="preserve">QZ 1 noch offen: eventuell Versorgung von </w:t>
      </w:r>
      <w:r w:rsidR="007C57B9">
        <w:t>PVK</w:t>
      </w:r>
    </w:p>
    <w:tbl>
      <w:tblPr>
        <w:tblStyle w:val="TableGrid"/>
        <w:tblW w:w="9176" w:type="dxa"/>
        <w:tblInd w:w="-108" w:type="dxa"/>
        <w:tblCellMar>
          <w:top w:w="41" w:type="dxa"/>
        </w:tblCellMar>
        <w:tblLook w:val="04A0" w:firstRow="1" w:lastRow="0" w:firstColumn="1" w:lastColumn="0" w:noHBand="0" w:noVBand="1"/>
      </w:tblPr>
      <w:tblGrid>
        <w:gridCol w:w="90"/>
        <w:gridCol w:w="1394"/>
        <w:gridCol w:w="545"/>
        <w:gridCol w:w="116"/>
        <w:gridCol w:w="143"/>
        <w:gridCol w:w="384"/>
        <w:gridCol w:w="320"/>
        <w:gridCol w:w="524"/>
        <w:gridCol w:w="321"/>
        <w:gridCol w:w="5339"/>
      </w:tblGrid>
      <w:tr w:rsidR="002A3F1B" w:rsidTr="00930150">
        <w:trPr>
          <w:trHeight w:val="284"/>
        </w:trPr>
        <w:tc>
          <w:tcPr>
            <w:tcW w:w="102" w:type="dxa"/>
            <w:tcBorders>
              <w:top w:val="single" w:sz="3" w:space="0" w:color="000000"/>
              <w:left w:val="single" w:sz="3" w:space="0" w:color="000000"/>
              <w:bottom w:val="single" w:sz="3" w:space="0" w:color="000000"/>
              <w:right w:val="nil"/>
            </w:tcBorders>
          </w:tcPr>
          <w:p w:rsidR="002A3F1B" w:rsidRDefault="002A3F1B" w:rsidP="00930150"/>
        </w:tc>
        <w:tc>
          <w:tcPr>
            <w:tcW w:w="708" w:type="dxa"/>
            <w:tcBorders>
              <w:top w:val="single" w:sz="3" w:space="0" w:color="000000"/>
              <w:left w:val="nil"/>
              <w:bottom w:val="nil"/>
              <w:right w:val="nil"/>
            </w:tcBorders>
            <w:shd w:val="clear" w:color="auto" w:fill="FFFF00"/>
          </w:tcPr>
          <w:p w:rsidR="002A3F1B" w:rsidRPr="00E27235" w:rsidRDefault="002A3F1B" w:rsidP="00930150">
            <w:pPr>
              <w:jc w:val="both"/>
              <w:rPr>
                <w:rFonts w:ascii="Cambria" w:eastAsia="Cambria" w:hAnsi="Cambria" w:cs="Cambria"/>
                <w:b/>
                <w:sz w:val="24"/>
              </w:rPr>
            </w:pPr>
            <w:r w:rsidRPr="00E27235">
              <w:rPr>
                <w:rFonts w:ascii="Cambria" w:eastAsia="Cambria" w:hAnsi="Cambria" w:cs="Cambria"/>
                <w:b/>
                <w:sz w:val="24"/>
              </w:rPr>
              <w:t xml:space="preserve">Qualitätsziel </w:t>
            </w:r>
          </w:p>
        </w:tc>
        <w:tc>
          <w:tcPr>
            <w:tcW w:w="1364" w:type="dxa"/>
            <w:gridSpan w:val="4"/>
            <w:tcBorders>
              <w:top w:val="single" w:sz="3" w:space="0" w:color="000000"/>
              <w:left w:val="nil"/>
              <w:bottom w:val="single" w:sz="3" w:space="0" w:color="000000"/>
              <w:right w:val="nil"/>
            </w:tcBorders>
          </w:tcPr>
          <w:p w:rsidR="002A3F1B" w:rsidRPr="00E27235" w:rsidRDefault="002A3F1B" w:rsidP="00930150">
            <w:pPr>
              <w:rPr>
                <w:rFonts w:ascii="Cambria" w:eastAsia="Cambria" w:hAnsi="Cambria" w:cs="Cambria"/>
                <w:b/>
                <w:sz w:val="24"/>
              </w:rPr>
            </w:pPr>
          </w:p>
        </w:tc>
        <w:tc>
          <w:tcPr>
            <w:tcW w:w="1344" w:type="dxa"/>
            <w:gridSpan w:val="3"/>
            <w:tcBorders>
              <w:top w:val="single" w:sz="3" w:space="0" w:color="000000"/>
              <w:left w:val="nil"/>
              <w:bottom w:val="single" w:sz="3" w:space="0" w:color="000000"/>
              <w:right w:val="single" w:sz="3" w:space="0" w:color="000000"/>
            </w:tcBorders>
          </w:tcPr>
          <w:p w:rsidR="002A3F1B" w:rsidRDefault="002A3F1B" w:rsidP="00930150"/>
        </w:tc>
        <w:tc>
          <w:tcPr>
            <w:tcW w:w="5658" w:type="dxa"/>
            <w:tcBorders>
              <w:top w:val="single" w:sz="3" w:space="0" w:color="000000"/>
              <w:left w:val="single" w:sz="3" w:space="0" w:color="000000"/>
              <w:bottom w:val="single" w:sz="3" w:space="0" w:color="000000"/>
              <w:right w:val="single" w:sz="3" w:space="0" w:color="000000"/>
            </w:tcBorders>
          </w:tcPr>
          <w:p w:rsidR="002A3F1B" w:rsidRPr="00E27235" w:rsidRDefault="002A3F1B" w:rsidP="00930150">
            <w:pPr>
              <w:ind w:left="108"/>
              <w:rPr>
                <w:rFonts w:ascii="Cambria" w:eastAsia="Cambria" w:hAnsi="Cambria" w:cs="Cambria"/>
                <w:b/>
                <w:sz w:val="24"/>
              </w:rPr>
            </w:pPr>
            <w:r w:rsidRPr="00E27235">
              <w:rPr>
                <w:rFonts w:ascii="Cambria" w:eastAsia="Cambria" w:hAnsi="Cambria" w:cs="Cambria"/>
                <w:b/>
                <w:sz w:val="24"/>
              </w:rPr>
              <w:t>QZ</w:t>
            </w:r>
            <w:r>
              <w:rPr>
                <w:rFonts w:ascii="Cambria" w:eastAsia="Cambria" w:hAnsi="Cambria" w:cs="Cambria"/>
                <w:b/>
                <w:sz w:val="24"/>
              </w:rPr>
              <w:t xml:space="preserve"> </w:t>
            </w:r>
            <w:r w:rsidRPr="00E27235">
              <w:rPr>
                <w:rFonts w:ascii="Cambria" w:eastAsia="Cambria" w:hAnsi="Cambria" w:cs="Cambria"/>
                <w:b/>
                <w:sz w:val="24"/>
              </w:rPr>
              <w:t>1 Wissensmanagement und Netzwerkarbeit</w:t>
            </w:r>
          </w:p>
        </w:tc>
      </w:tr>
      <w:tr w:rsidR="002A3F1B" w:rsidTr="00930150">
        <w:trPr>
          <w:trHeight w:val="284"/>
        </w:trPr>
        <w:tc>
          <w:tcPr>
            <w:tcW w:w="102" w:type="dxa"/>
            <w:vMerge w:val="restart"/>
            <w:tcBorders>
              <w:top w:val="single" w:sz="3" w:space="0" w:color="000000"/>
              <w:left w:val="single" w:sz="3" w:space="0" w:color="000000"/>
              <w:bottom w:val="single" w:sz="3" w:space="0" w:color="000000"/>
              <w:right w:val="nil"/>
            </w:tcBorders>
          </w:tcPr>
          <w:p w:rsidR="002A3F1B" w:rsidRDefault="002A3F1B" w:rsidP="00930150"/>
        </w:tc>
        <w:tc>
          <w:tcPr>
            <w:tcW w:w="708" w:type="dxa"/>
            <w:tcBorders>
              <w:top w:val="single" w:sz="3" w:space="0" w:color="000000"/>
              <w:left w:val="nil"/>
              <w:bottom w:val="nil"/>
              <w:right w:val="nil"/>
            </w:tcBorders>
            <w:shd w:val="clear" w:color="auto" w:fill="FFFF00"/>
          </w:tcPr>
          <w:p w:rsidR="002A3F1B" w:rsidRDefault="002A3F1B" w:rsidP="00930150">
            <w:pPr>
              <w:jc w:val="both"/>
            </w:pPr>
            <w:r>
              <w:rPr>
                <w:rFonts w:ascii="Cambria" w:eastAsia="Cambria" w:hAnsi="Cambria" w:cs="Cambria"/>
                <w:sz w:val="24"/>
              </w:rPr>
              <w:t>Inhalt</w:t>
            </w:r>
          </w:p>
        </w:tc>
        <w:tc>
          <w:tcPr>
            <w:tcW w:w="1364" w:type="dxa"/>
            <w:gridSpan w:val="4"/>
            <w:vMerge w:val="restart"/>
            <w:tcBorders>
              <w:top w:val="single" w:sz="3" w:space="0" w:color="000000"/>
              <w:left w:val="nil"/>
              <w:bottom w:val="single" w:sz="3" w:space="0" w:color="000000"/>
              <w:right w:val="nil"/>
            </w:tcBorders>
          </w:tcPr>
          <w:p w:rsidR="002A3F1B" w:rsidRDefault="002A3F1B" w:rsidP="00930150">
            <w:r>
              <w:rPr>
                <w:rFonts w:ascii="Cambria" w:eastAsia="Cambria" w:hAnsi="Cambria" w:cs="Cambria"/>
                <w:sz w:val="24"/>
              </w:rPr>
              <w:t xml:space="preserve"> </w:t>
            </w:r>
          </w:p>
        </w:tc>
        <w:tc>
          <w:tcPr>
            <w:tcW w:w="1344" w:type="dxa"/>
            <w:gridSpan w:val="3"/>
            <w:vMerge w:val="restart"/>
            <w:tcBorders>
              <w:top w:val="single" w:sz="3" w:space="0" w:color="000000"/>
              <w:left w:val="nil"/>
              <w:bottom w:val="single" w:sz="3" w:space="0" w:color="000000"/>
              <w:right w:val="single" w:sz="3" w:space="0" w:color="000000"/>
            </w:tcBorders>
          </w:tcPr>
          <w:p w:rsidR="002A3F1B" w:rsidRDefault="002A3F1B" w:rsidP="00930150"/>
        </w:tc>
        <w:tc>
          <w:tcPr>
            <w:tcW w:w="5658" w:type="dxa"/>
            <w:vMerge w:val="restart"/>
            <w:tcBorders>
              <w:top w:val="single" w:sz="3" w:space="0" w:color="000000"/>
              <w:left w:val="single" w:sz="3" w:space="0" w:color="000000"/>
              <w:bottom w:val="single" w:sz="3" w:space="0" w:color="000000"/>
              <w:right w:val="single" w:sz="3" w:space="0" w:color="000000"/>
            </w:tcBorders>
          </w:tcPr>
          <w:p w:rsidR="002A3F1B" w:rsidRDefault="002A3F1B" w:rsidP="00930150">
            <w:pPr>
              <w:ind w:left="108"/>
            </w:pPr>
            <w:r>
              <w:rPr>
                <w:rFonts w:ascii="Cambria" w:eastAsia="Cambria" w:hAnsi="Cambria" w:cs="Cambria"/>
                <w:sz w:val="24"/>
              </w:rPr>
              <w:t xml:space="preserve">Aufbau und Aktualisierung von Wissensstrukturen zu </w:t>
            </w:r>
          </w:p>
          <w:p w:rsidR="002A3F1B" w:rsidRDefault="002A3F1B" w:rsidP="00930150">
            <w:pPr>
              <w:ind w:left="108"/>
            </w:pPr>
            <w:r>
              <w:rPr>
                <w:rFonts w:ascii="Cambria" w:eastAsia="Cambria" w:hAnsi="Cambria" w:cs="Cambria"/>
                <w:sz w:val="24"/>
              </w:rPr>
              <w:t xml:space="preserve">Themen </w:t>
            </w:r>
            <w:r>
              <w:rPr>
                <w:rFonts w:ascii="Cambria" w:eastAsia="Cambria" w:hAnsi="Cambria" w:cs="Cambria"/>
                <w:color w:val="FF0000"/>
                <w:sz w:val="24"/>
              </w:rPr>
              <w:t>der Hygiene</w:t>
            </w:r>
            <w:r>
              <w:rPr>
                <w:rFonts w:ascii="Cambria" w:eastAsia="Cambria" w:hAnsi="Cambria" w:cs="Cambria"/>
                <w:sz w:val="24"/>
              </w:rPr>
              <w:t xml:space="preserve">, des Infektionsschutzes, der </w:t>
            </w:r>
          </w:p>
          <w:p w:rsidR="002A3F1B" w:rsidRDefault="002A3F1B" w:rsidP="00930150">
            <w:pPr>
              <w:ind w:left="108"/>
            </w:pPr>
            <w:r>
              <w:rPr>
                <w:rFonts w:ascii="Cambria" w:eastAsia="Cambria" w:hAnsi="Cambria" w:cs="Cambria"/>
                <w:sz w:val="24"/>
              </w:rPr>
              <w:t xml:space="preserve">Infektionsprävention und </w:t>
            </w:r>
            <w:r>
              <w:rPr>
                <w:rFonts w:ascii="Cambria" w:eastAsia="Cambria" w:hAnsi="Cambria" w:cs="Cambria"/>
                <w:color w:val="FF0000"/>
                <w:sz w:val="24"/>
              </w:rPr>
              <w:t xml:space="preserve">der rationalen Antibiotikatherapie </w:t>
            </w:r>
          </w:p>
          <w:p w:rsidR="002A3F1B" w:rsidRDefault="002A3F1B" w:rsidP="00930150">
            <w:pPr>
              <w:spacing w:after="4" w:line="237" w:lineRule="auto"/>
              <w:ind w:left="108"/>
              <w:jc w:val="both"/>
            </w:pPr>
            <w:r>
              <w:rPr>
                <w:rFonts w:ascii="Cambria" w:eastAsia="Cambria" w:hAnsi="Cambria" w:cs="Cambria"/>
                <w:sz w:val="24"/>
              </w:rPr>
              <w:t xml:space="preserve">durch interne Fortbildungen, Besuch externer Veranstaltungen sowie Teilnahme an den </w:t>
            </w:r>
          </w:p>
          <w:p w:rsidR="002A3F1B" w:rsidRDefault="002A3F1B" w:rsidP="00930150">
            <w:pPr>
              <w:ind w:left="108"/>
            </w:pPr>
            <w:r>
              <w:rPr>
                <w:rFonts w:ascii="Cambria" w:eastAsia="Cambria" w:hAnsi="Cambria" w:cs="Cambria"/>
                <w:sz w:val="24"/>
              </w:rPr>
              <w:t xml:space="preserve">Arbeitsgruppensitzungen des MRE-Netzwerkes </w:t>
            </w:r>
          </w:p>
        </w:tc>
      </w:tr>
      <w:tr w:rsidR="002A3F1B" w:rsidTr="00930150">
        <w:trPr>
          <w:trHeight w:val="1415"/>
        </w:trPr>
        <w:tc>
          <w:tcPr>
            <w:tcW w:w="0" w:type="auto"/>
            <w:vMerge/>
            <w:tcBorders>
              <w:top w:val="nil"/>
              <w:left w:val="single" w:sz="3" w:space="0" w:color="000000"/>
              <w:bottom w:val="single" w:sz="3" w:space="0" w:color="000000"/>
              <w:right w:val="nil"/>
            </w:tcBorders>
          </w:tcPr>
          <w:p w:rsidR="002A3F1B" w:rsidRDefault="002A3F1B" w:rsidP="00930150"/>
        </w:tc>
        <w:tc>
          <w:tcPr>
            <w:tcW w:w="708" w:type="dxa"/>
            <w:tcBorders>
              <w:top w:val="nil"/>
              <w:left w:val="nil"/>
              <w:bottom w:val="single" w:sz="3" w:space="0" w:color="000000"/>
              <w:right w:val="nil"/>
            </w:tcBorders>
          </w:tcPr>
          <w:p w:rsidR="002A3F1B" w:rsidRDefault="002A3F1B" w:rsidP="00930150"/>
        </w:tc>
        <w:tc>
          <w:tcPr>
            <w:tcW w:w="1364" w:type="dxa"/>
            <w:gridSpan w:val="4"/>
            <w:vMerge/>
            <w:tcBorders>
              <w:top w:val="nil"/>
              <w:left w:val="nil"/>
              <w:bottom w:val="single" w:sz="3" w:space="0" w:color="000000"/>
              <w:right w:val="nil"/>
            </w:tcBorders>
          </w:tcPr>
          <w:p w:rsidR="002A3F1B" w:rsidRDefault="002A3F1B" w:rsidP="00930150"/>
        </w:tc>
        <w:tc>
          <w:tcPr>
            <w:tcW w:w="0" w:type="auto"/>
            <w:gridSpan w:val="3"/>
            <w:vMerge/>
            <w:tcBorders>
              <w:top w:val="nil"/>
              <w:left w:val="nil"/>
              <w:bottom w:val="single" w:sz="3" w:space="0" w:color="000000"/>
              <w:right w:val="single" w:sz="3" w:space="0" w:color="000000"/>
            </w:tcBorders>
          </w:tcPr>
          <w:p w:rsidR="002A3F1B" w:rsidRDefault="002A3F1B" w:rsidP="00930150"/>
        </w:tc>
        <w:tc>
          <w:tcPr>
            <w:tcW w:w="5658" w:type="dxa"/>
            <w:vMerge/>
            <w:tcBorders>
              <w:top w:val="nil"/>
              <w:left w:val="single" w:sz="3" w:space="0" w:color="000000"/>
              <w:bottom w:val="single" w:sz="3" w:space="0" w:color="000000"/>
              <w:right w:val="single" w:sz="3" w:space="0" w:color="000000"/>
            </w:tcBorders>
          </w:tcPr>
          <w:p w:rsidR="002A3F1B" w:rsidRDefault="002A3F1B" w:rsidP="00930150"/>
        </w:tc>
      </w:tr>
      <w:tr w:rsidR="002A3F1B" w:rsidTr="00930150">
        <w:trPr>
          <w:trHeight w:val="285"/>
        </w:trPr>
        <w:tc>
          <w:tcPr>
            <w:tcW w:w="102" w:type="dxa"/>
            <w:vMerge w:val="restart"/>
            <w:tcBorders>
              <w:top w:val="single" w:sz="3" w:space="0" w:color="000000"/>
              <w:left w:val="single" w:sz="3" w:space="0" w:color="000000"/>
              <w:bottom w:val="single" w:sz="3" w:space="0" w:color="000000"/>
              <w:right w:val="nil"/>
            </w:tcBorders>
          </w:tcPr>
          <w:p w:rsidR="002A3F1B" w:rsidRDefault="002A3F1B" w:rsidP="00930150"/>
        </w:tc>
        <w:tc>
          <w:tcPr>
            <w:tcW w:w="2072" w:type="dxa"/>
            <w:gridSpan w:val="5"/>
            <w:tcBorders>
              <w:top w:val="single" w:sz="3" w:space="0" w:color="000000"/>
              <w:left w:val="nil"/>
              <w:bottom w:val="nil"/>
              <w:right w:val="nil"/>
            </w:tcBorders>
            <w:shd w:val="clear" w:color="auto" w:fill="FFFF00"/>
          </w:tcPr>
          <w:p w:rsidR="002A3F1B" w:rsidRDefault="002A3F1B" w:rsidP="00930150">
            <w:r>
              <w:rPr>
                <w:rFonts w:ascii="Cambria" w:eastAsia="Cambria" w:hAnsi="Cambria" w:cs="Cambria"/>
                <w:sz w:val="24"/>
              </w:rPr>
              <w:t xml:space="preserve">Rechtliche  und </w:t>
            </w:r>
          </w:p>
        </w:tc>
        <w:tc>
          <w:tcPr>
            <w:tcW w:w="369" w:type="dxa"/>
            <w:tcBorders>
              <w:top w:val="single" w:sz="3" w:space="0" w:color="000000"/>
              <w:left w:val="nil"/>
              <w:bottom w:val="nil"/>
              <w:right w:val="nil"/>
            </w:tcBorders>
            <w:shd w:val="clear" w:color="auto" w:fill="FFFF00"/>
          </w:tcPr>
          <w:p w:rsidR="002A3F1B" w:rsidRDefault="002A3F1B" w:rsidP="00930150">
            <w:pPr>
              <w:jc w:val="both"/>
            </w:pPr>
          </w:p>
        </w:tc>
        <w:tc>
          <w:tcPr>
            <w:tcW w:w="975" w:type="dxa"/>
            <w:gridSpan w:val="2"/>
            <w:tcBorders>
              <w:top w:val="single" w:sz="3" w:space="0" w:color="000000"/>
              <w:left w:val="nil"/>
              <w:bottom w:val="nil"/>
              <w:right w:val="single" w:sz="3" w:space="0" w:color="000000"/>
            </w:tcBorders>
          </w:tcPr>
          <w:p w:rsidR="002A3F1B" w:rsidRDefault="002A3F1B" w:rsidP="00930150">
            <w:r>
              <w:rPr>
                <w:rFonts w:ascii="Cambria" w:eastAsia="Cambria" w:hAnsi="Cambria" w:cs="Cambria"/>
                <w:sz w:val="24"/>
              </w:rPr>
              <w:t xml:space="preserve"> </w:t>
            </w:r>
          </w:p>
        </w:tc>
        <w:tc>
          <w:tcPr>
            <w:tcW w:w="5658" w:type="dxa"/>
            <w:vMerge w:val="restart"/>
            <w:tcBorders>
              <w:top w:val="single" w:sz="3" w:space="0" w:color="000000"/>
              <w:left w:val="single" w:sz="3" w:space="0" w:color="000000"/>
              <w:bottom w:val="single" w:sz="3" w:space="0" w:color="000000"/>
              <w:right w:val="single" w:sz="3" w:space="0" w:color="000000"/>
            </w:tcBorders>
          </w:tcPr>
          <w:p w:rsidR="002A3F1B" w:rsidRDefault="002A3F1B" w:rsidP="00930150">
            <w:pPr>
              <w:ind w:left="108"/>
            </w:pPr>
            <w:r>
              <w:rPr>
                <w:rFonts w:ascii="Cambria" w:eastAsia="Cambria" w:hAnsi="Cambria" w:cs="Cambria"/>
                <w:b/>
                <w:sz w:val="24"/>
              </w:rPr>
              <w:t xml:space="preserve">IfSG </w:t>
            </w:r>
            <w:r>
              <w:rPr>
                <w:rFonts w:ascii="Cambria" w:eastAsia="Cambria" w:hAnsi="Cambria" w:cs="Cambria"/>
                <w:sz w:val="24"/>
              </w:rPr>
              <w:t>§23</w:t>
            </w:r>
            <w:r>
              <w:rPr>
                <w:rFonts w:ascii="Cambria" w:eastAsia="Cambria" w:hAnsi="Cambria" w:cs="Cambria"/>
                <w:b/>
                <w:sz w:val="24"/>
              </w:rPr>
              <w:t xml:space="preserve"> </w:t>
            </w:r>
          </w:p>
          <w:p w:rsidR="002A3F1B" w:rsidRDefault="002A3F1B" w:rsidP="00930150">
            <w:pPr>
              <w:ind w:left="108"/>
            </w:pPr>
            <w:proofErr w:type="spellStart"/>
            <w:r>
              <w:rPr>
                <w:rFonts w:ascii="Cambria" w:eastAsia="Cambria" w:hAnsi="Cambria" w:cs="Cambria"/>
                <w:b/>
                <w:sz w:val="24"/>
              </w:rPr>
              <w:t>MedHyg</w:t>
            </w:r>
            <w:proofErr w:type="spellEnd"/>
            <w:r>
              <w:rPr>
                <w:rFonts w:ascii="Cambria" w:eastAsia="Cambria" w:hAnsi="Cambria" w:cs="Cambria"/>
                <w:b/>
                <w:sz w:val="24"/>
              </w:rPr>
              <w:t xml:space="preserve"> RLP </w:t>
            </w:r>
            <w:r>
              <w:rPr>
                <w:rFonts w:ascii="Cambria" w:eastAsia="Cambria" w:hAnsi="Cambria" w:cs="Cambria"/>
                <w:sz w:val="24"/>
              </w:rPr>
              <w:t xml:space="preserve">§10 (2) </w:t>
            </w:r>
          </w:p>
          <w:p w:rsidR="002A3F1B" w:rsidRDefault="002A3F1B" w:rsidP="00930150">
            <w:pPr>
              <w:ind w:left="108"/>
            </w:pPr>
            <w:proofErr w:type="spellStart"/>
            <w:r>
              <w:rPr>
                <w:rFonts w:ascii="Cambria" w:eastAsia="Cambria" w:hAnsi="Cambria" w:cs="Cambria"/>
                <w:b/>
                <w:sz w:val="24"/>
              </w:rPr>
              <w:t>ÖGdG</w:t>
            </w:r>
            <w:proofErr w:type="spellEnd"/>
            <w:r>
              <w:rPr>
                <w:rFonts w:ascii="Cambria" w:eastAsia="Cambria" w:hAnsi="Cambria" w:cs="Cambria"/>
                <w:b/>
                <w:sz w:val="24"/>
              </w:rPr>
              <w:t xml:space="preserve"> Rheinland-Pfalz </w:t>
            </w:r>
            <w:r>
              <w:rPr>
                <w:rFonts w:ascii="Cambria" w:eastAsia="Cambria" w:hAnsi="Cambria" w:cs="Cambria"/>
                <w:sz w:val="24"/>
              </w:rPr>
              <w:t xml:space="preserve">§§1,7 </w:t>
            </w:r>
          </w:p>
          <w:p w:rsidR="002A3F1B" w:rsidRDefault="002A3F1B" w:rsidP="00930150">
            <w:pPr>
              <w:ind w:left="108"/>
            </w:pPr>
            <w:r>
              <w:rPr>
                <w:rFonts w:ascii="Cambria" w:eastAsia="Cambria" w:hAnsi="Cambria" w:cs="Cambria"/>
                <w:b/>
                <w:sz w:val="24"/>
              </w:rPr>
              <w:t xml:space="preserve">Bericht der Bundesregierung über nosokomiale </w:t>
            </w:r>
          </w:p>
          <w:p w:rsidR="002A3F1B" w:rsidRDefault="002A3F1B" w:rsidP="00930150">
            <w:pPr>
              <w:ind w:left="108"/>
            </w:pPr>
            <w:r>
              <w:rPr>
                <w:rFonts w:ascii="Cambria" w:eastAsia="Cambria" w:hAnsi="Cambria" w:cs="Cambria"/>
                <w:b/>
                <w:sz w:val="24"/>
              </w:rPr>
              <w:t xml:space="preserve">Infektionen und Erreger mit speziellen Resistenzen und </w:t>
            </w:r>
          </w:p>
          <w:p w:rsidR="002A3F1B" w:rsidRDefault="002A3F1B" w:rsidP="00930150">
            <w:pPr>
              <w:ind w:left="108"/>
            </w:pPr>
            <w:r>
              <w:rPr>
                <w:rFonts w:ascii="Cambria" w:eastAsia="Cambria" w:hAnsi="Cambria" w:cs="Cambria"/>
                <w:b/>
                <w:sz w:val="24"/>
              </w:rPr>
              <w:t>Multiresistenzen</w:t>
            </w:r>
            <w:r>
              <w:rPr>
                <w:rFonts w:ascii="Cambria" w:eastAsia="Cambria" w:hAnsi="Cambria" w:cs="Cambria"/>
                <w:sz w:val="24"/>
              </w:rPr>
              <w:t xml:space="preserve"> </w:t>
            </w:r>
          </w:p>
          <w:p w:rsidR="002A3F1B" w:rsidRDefault="002A3F1B" w:rsidP="00930150">
            <w:pPr>
              <w:ind w:left="108"/>
            </w:pPr>
            <w:r>
              <w:rPr>
                <w:rFonts w:ascii="Cambria" w:eastAsia="Cambria" w:hAnsi="Cambria" w:cs="Cambria"/>
                <w:sz w:val="24"/>
              </w:rPr>
              <w:t xml:space="preserve">(Drucksache 18/3600 vom 18.12.2014) </w:t>
            </w:r>
          </w:p>
        </w:tc>
      </w:tr>
      <w:tr w:rsidR="002A3F1B" w:rsidTr="00930150">
        <w:trPr>
          <w:trHeight w:val="280"/>
        </w:trPr>
        <w:tc>
          <w:tcPr>
            <w:tcW w:w="0" w:type="auto"/>
            <w:vMerge/>
            <w:tcBorders>
              <w:top w:val="nil"/>
              <w:left w:val="single" w:sz="3" w:space="0" w:color="000000"/>
              <w:bottom w:val="nil"/>
              <w:right w:val="nil"/>
            </w:tcBorders>
          </w:tcPr>
          <w:p w:rsidR="002A3F1B" w:rsidRDefault="002A3F1B" w:rsidP="00930150"/>
        </w:tc>
        <w:tc>
          <w:tcPr>
            <w:tcW w:w="2072" w:type="dxa"/>
            <w:gridSpan w:val="5"/>
            <w:tcBorders>
              <w:top w:val="nil"/>
              <w:left w:val="nil"/>
              <w:bottom w:val="nil"/>
              <w:right w:val="nil"/>
            </w:tcBorders>
            <w:shd w:val="clear" w:color="auto" w:fill="FFFF00"/>
          </w:tcPr>
          <w:p w:rsidR="002A3F1B" w:rsidRDefault="002A3F1B" w:rsidP="00930150">
            <w:pPr>
              <w:jc w:val="both"/>
            </w:pPr>
            <w:r>
              <w:rPr>
                <w:rFonts w:ascii="Cambria" w:eastAsia="Cambria" w:hAnsi="Cambria" w:cs="Cambria"/>
                <w:sz w:val="24"/>
              </w:rPr>
              <w:t>fachliche Grundlagen</w:t>
            </w:r>
          </w:p>
        </w:tc>
        <w:tc>
          <w:tcPr>
            <w:tcW w:w="974" w:type="dxa"/>
            <w:gridSpan w:val="2"/>
            <w:tcBorders>
              <w:top w:val="nil"/>
              <w:left w:val="nil"/>
              <w:bottom w:val="nil"/>
              <w:right w:val="nil"/>
            </w:tcBorders>
            <w:shd w:val="clear" w:color="auto" w:fill="FFFF00"/>
          </w:tcPr>
          <w:p w:rsidR="002A3F1B" w:rsidRPr="00C603D4" w:rsidRDefault="002A3F1B" w:rsidP="00930150">
            <w:pPr>
              <w:pStyle w:val="KeinLeerraum"/>
            </w:pPr>
          </w:p>
        </w:tc>
        <w:tc>
          <w:tcPr>
            <w:tcW w:w="370" w:type="dxa"/>
            <w:vMerge w:val="restart"/>
            <w:tcBorders>
              <w:top w:val="nil"/>
              <w:left w:val="nil"/>
              <w:bottom w:val="single" w:sz="3" w:space="0" w:color="000000"/>
              <w:right w:val="single" w:sz="3" w:space="0" w:color="000000"/>
            </w:tcBorders>
          </w:tcPr>
          <w:p w:rsidR="002A3F1B" w:rsidRDefault="002A3F1B" w:rsidP="00930150">
            <w:r>
              <w:rPr>
                <w:rFonts w:ascii="Cambria" w:eastAsia="Cambria" w:hAnsi="Cambria" w:cs="Cambria"/>
                <w:sz w:val="24"/>
              </w:rPr>
              <w:t xml:space="preserve"> </w:t>
            </w:r>
          </w:p>
        </w:tc>
        <w:tc>
          <w:tcPr>
            <w:tcW w:w="5658" w:type="dxa"/>
            <w:vMerge/>
            <w:tcBorders>
              <w:top w:val="nil"/>
              <w:left w:val="single" w:sz="3" w:space="0" w:color="000000"/>
              <w:bottom w:val="nil"/>
              <w:right w:val="single" w:sz="3" w:space="0" w:color="000000"/>
            </w:tcBorders>
          </w:tcPr>
          <w:p w:rsidR="002A3F1B" w:rsidRDefault="002A3F1B" w:rsidP="00930150"/>
        </w:tc>
      </w:tr>
      <w:tr w:rsidR="002A3F1B" w:rsidTr="00930150">
        <w:trPr>
          <w:trHeight w:val="1415"/>
        </w:trPr>
        <w:tc>
          <w:tcPr>
            <w:tcW w:w="0" w:type="auto"/>
            <w:vMerge/>
            <w:tcBorders>
              <w:top w:val="nil"/>
              <w:left w:val="single" w:sz="3" w:space="0" w:color="000000"/>
              <w:bottom w:val="single" w:sz="3" w:space="0" w:color="000000"/>
              <w:right w:val="nil"/>
            </w:tcBorders>
          </w:tcPr>
          <w:p w:rsidR="002A3F1B" w:rsidRDefault="002A3F1B" w:rsidP="00930150"/>
        </w:tc>
        <w:tc>
          <w:tcPr>
            <w:tcW w:w="2072" w:type="dxa"/>
            <w:gridSpan w:val="5"/>
            <w:tcBorders>
              <w:top w:val="nil"/>
              <w:left w:val="nil"/>
              <w:bottom w:val="single" w:sz="3" w:space="0" w:color="000000"/>
              <w:right w:val="nil"/>
            </w:tcBorders>
          </w:tcPr>
          <w:p w:rsidR="002A3F1B" w:rsidRDefault="002A3F1B" w:rsidP="00930150"/>
        </w:tc>
        <w:tc>
          <w:tcPr>
            <w:tcW w:w="974" w:type="dxa"/>
            <w:gridSpan w:val="2"/>
            <w:tcBorders>
              <w:top w:val="nil"/>
              <w:left w:val="nil"/>
              <w:bottom w:val="single" w:sz="3" w:space="0" w:color="000000"/>
              <w:right w:val="nil"/>
            </w:tcBorders>
          </w:tcPr>
          <w:p w:rsidR="002A3F1B" w:rsidRDefault="002A3F1B" w:rsidP="00930150"/>
        </w:tc>
        <w:tc>
          <w:tcPr>
            <w:tcW w:w="0" w:type="auto"/>
            <w:vMerge/>
            <w:tcBorders>
              <w:top w:val="nil"/>
              <w:left w:val="nil"/>
              <w:bottom w:val="single" w:sz="3" w:space="0" w:color="000000"/>
              <w:right w:val="single" w:sz="3" w:space="0" w:color="000000"/>
            </w:tcBorders>
          </w:tcPr>
          <w:p w:rsidR="002A3F1B" w:rsidRDefault="002A3F1B" w:rsidP="00930150"/>
        </w:tc>
        <w:tc>
          <w:tcPr>
            <w:tcW w:w="5658" w:type="dxa"/>
            <w:vMerge/>
            <w:tcBorders>
              <w:top w:val="nil"/>
              <w:left w:val="single" w:sz="3" w:space="0" w:color="000000"/>
              <w:bottom w:val="single" w:sz="3" w:space="0" w:color="000000"/>
              <w:right w:val="single" w:sz="3" w:space="0" w:color="000000"/>
            </w:tcBorders>
          </w:tcPr>
          <w:p w:rsidR="002A3F1B" w:rsidRDefault="002A3F1B" w:rsidP="00930150"/>
        </w:tc>
      </w:tr>
      <w:tr w:rsidR="002A3F1B" w:rsidTr="00930150">
        <w:trPr>
          <w:trHeight w:val="285"/>
        </w:trPr>
        <w:tc>
          <w:tcPr>
            <w:tcW w:w="102" w:type="dxa"/>
            <w:vMerge w:val="restart"/>
            <w:tcBorders>
              <w:top w:val="single" w:sz="3" w:space="0" w:color="000000"/>
              <w:left w:val="single" w:sz="3" w:space="0" w:color="000000"/>
              <w:bottom w:val="single" w:sz="3" w:space="0" w:color="000000"/>
              <w:right w:val="nil"/>
            </w:tcBorders>
          </w:tcPr>
          <w:p w:rsidR="002A3F1B" w:rsidRDefault="002A3F1B" w:rsidP="00930150"/>
        </w:tc>
        <w:tc>
          <w:tcPr>
            <w:tcW w:w="1331" w:type="dxa"/>
            <w:gridSpan w:val="2"/>
            <w:tcBorders>
              <w:top w:val="single" w:sz="3" w:space="0" w:color="000000"/>
              <w:left w:val="nil"/>
              <w:bottom w:val="nil"/>
              <w:right w:val="nil"/>
            </w:tcBorders>
            <w:shd w:val="clear" w:color="auto" w:fill="FFFF00"/>
          </w:tcPr>
          <w:p w:rsidR="002A3F1B" w:rsidRDefault="002A3F1B" w:rsidP="00930150">
            <w:pPr>
              <w:jc w:val="both"/>
            </w:pPr>
            <w:r>
              <w:rPr>
                <w:rFonts w:ascii="Cambria" w:eastAsia="Cambria" w:hAnsi="Cambria" w:cs="Cambria"/>
                <w:sz w:val="24"/>
              </w:rPr>
              <w:t>Zielsetzung</w:t>
            </w:r>
          </w:p>
        </w:tc>
        <w:tc>
          <w:tcPr>
            <w:tcW w:w="741" w:type="dxa"/>
            <w:gridSpan w:val="3"/>
            <w:vMerge w:val="restart"/>
            <w:tcBorders>
              <w:top w:val="single" w:sz="3" w:space="0" w:color="000000"/>
              <w:left w:val="nil"/>
              <w:bottom w:val="single" w:sz="3" w:space="0" w:color="000000"/>
              <w:right w:val="nil"/>
            </w:tcBorders>
          </w:tcPr>
          <w:p w:rsidR="002A3F1B" w:rsidRDefault="002A3F1B" w:rsidP="00930150">
            <w:pPr>
              <w:jc w:val="both"/>
            </w:pPr>
            <w:r>
              <w:rPr>
                <w:rFonts w:ascii="Cambria" w:eastAsia="Cambria" w:hAnsi="Cambria" w:cs="Cambria"/>
                <w:sz w:val="24"/>
              </w:rPr>
              <w:t xml:space="preserve"> </w:t>
            </w:r>
          </w:p>
        </w:tc>
        <w:tc>
          <w:tcPr>
            <w:tcW w:w="1344" w:type="dxa"/>
            <w:gridSpan w:val="3"/>
            <w:vMerge w:val="restart"/>
            <w:tcBorders>
              <w:top w:val="single" w:sz="3" w:space="0" w:color="000000"/>
              <w:left w:val="nil"/>
              <w:bottom w:val="single" w:sz="3" w:space="0" w:color="000000"/>
              <w:right w:val="single" w:sz="3" w:space="0" w:color="000000"/>
            </w:tcBorders>
          </w:tcPr>
          <w:p w:rsidR="002A3F1B" w:rsidRDefault="002A3F1B" w:rsidP="00930150"/>
        </w:tc>
        <w:tc>
          <w:tcPr>
            <w:tcW w:w="5658" w:type="dxa"/>
            <w:vMerge w:val="restart"/>
            <w:tcBorders>
              <w:top w:val="single" w:sz="3" w:space="0" w:color="000000"/>
              <w:left w:val="single" w:sz="3" w:space="0" w:color="000000"/>
              <w:bottom w:val="single" w:sz="3" w:space="0" w:color="000000"/>
              <w:right w:val="single" w:sz="3" w:space="0" w:color="000000"/>
            </w:tcBorders>
          </w:tcPr>
          <w:p w:rsidR="002A3F1B" w:rsidRDefault="002A3F1B" w:rsidP="00930150">
            <w:pPr>
              <w:spacing w:after="4" w:line="237" w:lineRule="auto"/>
              <w:ind w:left="108"/>
            </w:pPr>
            <w:r>
              <w:rPr>
                <w:rFonts w:ascii="Cambria" w:eastAsia="Cambria" w:hAnsi="Cambria" w:cs="Cambria"/>
                <w:sz w:val="24"/>
              </w:rPr>
              <w:t xml:space="preserve">Schaffung eines umfassenden Wissens im Bereich der jeweiligen Tätigkeiten zur Krankenhaushygiene, Infektionsprävention und Antibiotikamanagement. </w:t>
            </w:r>
          </w:p>
          <w:p w:rsidR="002A3F1B" w:rsidRDefault="002A3F1B" w:rsidP="00930150">
            <w:pPr>
              <w:ind w:left="108"/>
              <w:rPr>
                <w:rFonts w:ascii="Cambria" w:eastAsia="Cambria" w:hAnsi="Cambria" w:cs="Cambria"/>
                <w:sz w:val="24"/>
              </w:rPr>
            </w:pPr>
            <w:r>
              <w:rPr>
                <w:rFonts w:ascii="Cambria" w:eastAsia="Cambria" w:hAnsi="Cambria" w:cs="Cambria"/>
                <w:sz w:val="24"/>
              </w:rPr>
              <w:t xml:space="preserve">Verbesserung der Schnittstellenproblematik. </w:t>
            </w:r>
          </w:p>
          <w:p w:rsidR="002A3F1B" w:rsidRPr="00E56211" w:rsidRDefault="002A3F1B" w:rsidP="00930150">
            <w:pPr>
              <w:ind w:left="108"/>
              <w:rPr>
                <w:rFonts w:ascii="Cambria" w:eastAsia="Cambria" w:hAnsi="Cambria" w:cs="Cambria"/>
                <w:sz w:val="24"/>
              </w:rPr>
            </w:pPr>
          </w:p>
        </w:tc>
      </w:tr>
      <w:tr w:rsidR="002A3F1B" w:rsidTr="00930150">
        <w:trPr>
          <w:trHeight w:val="844"/>
        </w:trPr>
        <w:tc>
          <w:tcPr>
            <w:tcW w:w="0" w:type="auto"/>
            <w:vMerge/>
            <w:tcBorders>
              <w:top w:val="nil"/>
              <w:left w:val="single" w:sz="3" w:space="0" w:color="000000"/>
              <w:bottom w:val="single" w:sz="3" w:space="0" w:color="000000"/>
              <w:right w:val="nil"/>
            </w:tcBorders>
          </w:tcPr>
          <w:p w:rsidR="002A3F1B" w:rsidRDefault="002A3F1B" w:rsidP="00930150"/>
        </w:tc>
        <w:tc>
          <w:tcPr>
            <w:tcW w:w="1331" w:type="dxa"/>
            <w:gridSpan w:val="2"/>
            <w:tcBorders>
              <w:top w:val="nil"/>
              <w:left w:val="nil"/>
              <w:bottom w:val="single" w:sz="3" w:space="0" w:color="000000"/>
              <w:right w:val="nil"/>
            </w:tcBorders>
          </w:tcPr>
          <w:p w:rsidR="002A3F1B" w:rsidRDefault="002A3F1B" w:rsidP="00930150"/>
        </w:tc>
        <w:tc>
          <w:tcPr>
            <w:tcW w:w="741" w:type="dxa"/>
            <w:gridSpan w:val="3"/>
            <w:vMerge/>
            <w:tcBorders>
              <w:top w:val="nil"/>
              <w:left w:val="nil"/>
              <w:bottom w:val="single" w:sz="3" w:space="0" w:color="000000"/>
              <w:right w:val="nil"/>
            </w:tcBorders>
          </w:tcPr>
          <w:p w:rsidR="002A3F1B" w:rsidRDefault="002A3F1B" w:rsidP="00930150"/>
        </w:tc>
        <w:tc>
          <w:tcPr>
            <w:tcW w:w="0" w:type="auto"/>
            <w:gridSpan w:val="3"/>
            <w:vMerge/>
            <w:tcBorders>
              <w:top w:val="nil"/>
              <w:left w:val="nil"/>
              <w:bottom w:val="single" w:sz="3" w:space="0" w:color="000000"/>
              <w:right w:val="single" w:sz="3" w:space="0" w:color="000000"/>
            </w:tcBorders>
          </w:tcPr>
          <w:p w:rsidR="002A3F1B" w:rsidRDefault="002A3F1B" w:rsidP="00930150"/>
        </w:tc>
        <w:tc>
          <w:tcPr>
            <w:tcW w:w="5658" w:type="dxa"/>
            <w:vMerge/>
            <w:tcBorders>
              <w:top w:val="nil"/>
              <w:left w:val="single" w:sz="3" w:space="0" w:color="000000"/>
              <w:bottom w:val="single" w:sz="3" w:space="0" w:color="000000"/>
              <w:right w:val="single" w:sz="3" w:space="0" w:color="000000"/>
            </w:tcBorders>
          </w:tcPr>
          <w:p w:rsidR="002A3F1B" w:rsidRDefault="002A3F1B" w:rsidP="00930150"/>
        </w:tc>
      </w:tr>
      <w:tr w:rsidR="002A3F1B" w:rsidTr="00930150">
        <w:trPr>
          <w:trHeight w:val="287"/>
        </w:trPr>
        <w:tc>
          <w:tcPr>
            <w:tcW w:w="102" w:type="dxa"/>
            <w:vMerge w:val="restart"/>
            <w:tcBorders>
              <w:top w:val="single" w:sz="3" w:space="0" w:color="000000"/>
              <w:left w:val="single" w:sz="3" w:space="0" w:color="000000"/>
              <w:bottom w:val="single" w:sz="3" w:space="0" w:color="000000"/>
              <w:right w:val="nil"/>
            </w:tcBorders>
          </w:tcPr>
          <w:p w:rsidR="002A3F1B" w:rsidRDefault="002A3F1B" w:rsidP="00930150"/>
        </w:tc>
        <w:tc>
          <w:tcPr>
            <w:tcW w:w="1464" w:type="dxa"/>
            <w:gridSpan w:val="3"/>
            <w:tcBorders>
              <w:top w:val="single" w:sz="3" w:space="0" w:color="000000"/>
              <w:left w:val="nil"/>
              <w:bottom w:val="nil"/>
              <w:right w:val="nil"/>
            </w:tcBorders>
            <w:shd w:val="clear" w:color="auto" w:fill="FFFF00"/>
          </w:tcPr>
          <w:p w:rsidR="002A3F1B" w:rsidRDefault="002A3F1B" w:rsidP="00930150">
            <w:pPr>
              <w:ind w:right="-119"/>
              <w:jc w:val="both"/>
              <w:rPr>
                <w:rFonts w:ascii="Cambria" w:eastAsia="Cambria" w:hAnsi="Cambria" w:cs="Cambria"/>
                <w:sz w:val="24"/>
              </w:rPr>
            </w:pPr>
            <w:r>
              <w:rPr>
                <w:rFonts w:ascii="Cambria" w:eastAsia="Cambria" w:hAnsi="Cambria" w:cs="Cambria"/>
                <w:sz w:val="24"/>
              </w:rPr>
              <w:t>Durchführung</w:t>
            </w:r>
          </w:p>
        </w:tc>
        <w:tc>
          <w:tcPr>
            <w:tcW w:w="165" w:type="dxa"/>
            <w:tcBorders>
              <w:top w:val="single" w:sz="3" w:space="0" w:color="000000"/>
              <w:left w:val="nil"/>
              <w:bottom w:val="nil"/>
              <w:right w:val="nil"/>
            </w:tcBorders>
            <w:shd w:val="clear" w:color="auto" w:fill="FFFF00"/>
          </w:tcPr>
          <w:p w:rsidR="002A3F1B" w:rsidRDefault="002A3F1B" w:rsidP="00930150"/>
        </w:tc>
        <w:tc>
          <w:tcPr>
            <w:tcW w:w="1787" w:type="dxa"/>
            <w:gridSpan w:val="4"/>
            <w:vMerge w:val="restart"/>
            <w:tcBorders>
              <w:top w:val="single" w:sz="3" w:space="0" w:color="000000"/>
              <w:left w:val="nil"/>
              <w:bottom w:val="single" w:sz="3" w:space="0" w:color="000000"/>
              <w:right w:val="single" w:sz="3" w:space="0" w:color="000000"/>
            </w:tcBorders>
          </w:tcPr>
          <w:p w:rsidR="002A3F1B" w:rsidRDefault="002A3F1B" w:rsidP="00930150"/>
        </w:tc>
        <w:tc>
          <w:tcPr>
            <w:tcW w:w="5658" w:type="dxa"/>
            <w:vMerge w:val="restart"/>
            <w:tcBorders>
              <w:top w:val="single" w:sz="3" w:space="0" w:color="000000"/>
              <w:left w:val="single" w:sz="3" w:space="0" w:color="000000"/>
              <w:bottom w:val="single" w:sz="3" w:space="0" w:color="000000"/>
              <w:right w:val="single" w:sz="3" w:space="0" w:color="000000"/>
            </w:tcBorders>
          </w:tcPr>
          <w:p w:rsidR="002A3F1B" w:rsidRDefault="002A3F1B" w:rsidP="00930150">
            <w:r>
              <w:rPr>
                <w:rFonts w:ascii="Cambria" w:eastAsia="Cambria" w:hAnsi="Cambria" w:cs="Cambria"/>
                <w:sz w:val="24"/>
              </w:rPr>
              <w:t xml:space="preserve">Aufbau von Wissensstrukturen durch innerbetriebliche </w:t>
            </w:r>
          </w:p>
          <w:p w:rsidR="002A3F1B" w:rsidRDefault="002A3F1B" w:rsidP="00930150">
            <w:pPr>
              <w:spacing w:line="239" w:lineRule="auto"/>
              <w:ind w:left="108" w:right="258"/>
              <w:jc w:val="both"/>
            </w:pPr>
            <w:r>
              <w:rPr>
                <w:rFonts w:ascii="Cambria" w:eastAsia="Cambria" w:hAnsi="Cambria" w:cs="Cambria"/>
                <w:sz w:val="24"/>
              </w:rPr>
              <w:t>Schulungen (auch E-</w:t>
            </w:r>
            <w:proofErr w:type="spellStart"/>
            <w:r>
              <w:rPr>
                <w:rFonts w:ascii="Cambria" w:eastAsia="Cambria" w:hAnsi="Cambria" w:cs="Cambria"/>
                <w:sz w:val="24"/>
              </w:rPr>
              <w:t>learning</w:t>
            </w:r>
            <w:proofErr w:type="spellEnd"/>
            <w:r>
              <w:rPr>
                <w:rFonts w:ascii="Cambria" w:eastAsia="Cambria" w:hAnsi="Cambria" w:cs="Cambria"/>
                <w:sz w:val="24"/>
              </w:rPr>
              <w:t xml:space="preserve"> wird anerkannt), Teilnahme an Kongressen und durch Ärztekammern zertifizierte Fortbildungen mit den Themen: </w:t>
            </w:r>
          </w:p>
          <w:p w:rsidR="002A3F1B" w:rsidRDefault="002A3F1B" w:rsidP="00930150">
            <w:pPr>
              <w:ind w:left="108"/>
            </w:pPr>
            <w:r>
              <w:rPr>
                <w:rFonts w:ascii="Cambria" w:eastAsia="Cambria" w:hAnsi="Cambria" w:cs="Cambria"/>
                <w:sz w:val="24"/>
              </w:rPr>
              <w:t xml:space="preserve">Allgemeine Hygienemaßnahmen im Krankenhaus, </w:t>
            </w:r>
          </w:p>
          <w:p w:rsidR="002A3F1B" w:rsidRDefault="002A3F1B" w:rsidP="00930150">
            <w:pPr>
              <w:spacing w:line="239" w:lineRule="auto"/>
              <w:ind w:left="108" w:right="579"/>
              <w:jc w:val="both"/>
            </w:pPr>
            <w:r>
              <w:rPr>
                <w:rFonts w:ascii="Cambria" w:eastAsia="Cambria" w:hAnsi="Cambria" w:cs="Cambria"/>
                <w:sz w:val="24"/>
              </w:rPr>
              <w:t xml:space="preserve">Infektionsprävention, Infektionsdiagnostik, Therapie und Antibiotikamanagement. Teilnahme an den Arbeitsgruppensitzungen des MRE-Netzwerkes. </w:t>
            </w:r>
          </w:p>
          <w:p w:rsidR="002A3F1B" w:rsidRDefault="002A3F1B" w:rsidP="00930150">
            <w:pPr>
              <w:ind w:left="108"/>
            </w:pPr>
            <w:r>
              <w:rPr>
                <w:rFonts w:ascii="Cambria" w:eastAsia="Cambria" w:hAnsi="Cambria" w:cs="Cambria"/>
                <w:sz w:val="24"/>
              </w:rPr>
              <w:t xml:space="preserve"> </w:t>
            </w:r>
          </w:p>
          <w:p w:rsidR="002A3F1B" w:rsidRDefault="002A3F1B" w:rsidP="00930150">
            <w:pPr>
              <w:spacing w:line="238" w:lineRule="auto"/>
              <w:ind w:left="108"/>
            </w:pPr>
            <w:r>
              <w:rPr>
                <w:rFonts w:ascii="Cambria" w:eastAsia="Cambria" w:hAnsi="Cambria" w:cs="Cambria"/>
                <w:sz w:val="24"/>
              </w:rPr>
              <w:t xml:space="preserve">Teilnehmer: Arzt in leitender Position, hygienebeauftragter Arzt, Krankenhaushygieniker, Hygienefachkräfte (sog. Multiplikatoren) und Pflegekräfte. Für innerbetriebliche Schulungen auch Reinigungsdienst und Hauswirtschaft. </w:t>
            </w:r>
          </w:p>
          <w:p w:rsidR="002A3F1B" w:rsidRDefault="002A3F1B" w:rsidP="00930150">
            <w:pPr>
              <w:ind w:left="108"/>
            </w:pPr>
            <w:r>
              <w:rPr>
                <w:rFonts w:ascii="Cambria" w:eastAsia="Cambria" w:hAnsi="Cambria" w:cs="Cambria"/>
                <w:sz w:val="24"/>
              </w:rPr>
              <w:t xml:space="preserve"> </w:t>
            </w:r>
          </w:p>
        </w:tc>
      </w:tr>
      <w:tr w:rsidR="002A3F1B" w:rsidTr="00930150">
        <w:trPr>
          <w:trHeight w:val="3663"/>
        </w:trPr>
        <w:tc>
          <w:tcPr>
            <w:tcW w:w="0" w:type="auto"/>
            <w:vMerge/>
            <w:tcBorders>
              <w:top w:val="nil"/>
              <w:left w:val="single" w:sz="3" w:space="0" w:color="000000"/>
              <w:bottom w:val="single" w:sz="3" w:space="0" w:color="000000"/>
              <w:right w:val="nil"/>
            </w:tcBorders>
          </w:tcPr>
          <w:p w:rsidR="002A3F1B" w:rsidRDefault="002A3F1B" w:rsidP="00930150"/>
        </w:tc>
        <w:tc>
          <w:tcPr>
            <w:tcW w:w="1464" w:type="dxa"/>
            <w:gridSpan w:val="3"/>
            <w:tcBorders>
              <w:top w:val="nil"/>
              <w:left w:val="nil"/>
              <w:bottom w:val="single" w:sz="3" w:space="0" w:color="000000"/>
              <w:right w:val="nil"/>
            </w:tcBorders>
          </w:tcPr>
          <w:p w:rsidR="002A3F1B" w:rsidRDefault="002A3F1B" w:rsidP="00930150"/>
        </w:tc>
        <w:tc>
          <w:tcPr>
            <w:tcW w:w="165" w:type="dxa"/>
            <w:tcBorders>
              <w:top w:val="nil"/>
              <w:left w:val="nil"/>
              <w:bottom w:val="single" w:sz="3" w:space="0" w:color="000000"/>
              <w:right w:val="nil"/>
            </w:tcBorders>
          </w:tcPr>
          <w:p w:rsidR="002A3F1B" w:rsidRDefault="002A3F1B" w:rsidP="00930150"/>
        </w:tc>
        <w:tc>
          <w:tcPr>
            <w:tcW w:w="1787" w:type="dxa"/>
            <w:gridSpan w:val="4"/>
            <w:vMerge/>
            <w:tcBorders>
              <w:top w:val="nil"/>
              <w:left w:val="nil"/>
              <w:bottom w:val="single" w:sz="3" w:space="0" w:color="000000"/>
              <w:right w:val="single" w:sz="3" w:space="0" w:color="000000"/>
            </w:tcBorders>
          </w:tcPr>
          <w:p w:rsidR="002A3F1B" w:rsidRDefault="002A3F1B" w:rsidP="00930150"/>
        </w:tc>
        <w:tc>
          <w:tcPr>
            <w:tcW w:w="5658" w:type="dxa"/>
            <w:vMerge/>
            <w:tcBorders>
              <w:top w:val="nil"/>
              <w:left w:val="single" w:sz="3" w:space="0" w:color="000000"/>
              <w:bottom w:val="single" w:sz="3" w:space="0" w:color="000000"/>
              <w:right w:val="single" w:sz="3" w:space="0" w:color="000000"/>
            </w:tcBorders>
          </w:tcPr>
          <w:p w:rsidR="002A3F1B" w:rsidRDefault="002A3F1B" w:rsidP="00930150"/>
        </w:tc>
      </w:tr>
      <w:tr w:rsidR="002A3F1B" w:rsidTr="00930150">
        <w:trPr>
          <w:trHeight w:val="285"/>
        </w:trPr>
        <w:tc>
          <w:tcPr>
            <w:tcW w:w="102" w:type="dxa"/>
            <w:vMerge w:val="restart"/>
            <w:tcBorders>
              <w:top w:val="single" w:sz="3" w:space="0" w:color="000000"/>
              <w:left w:val="single" w:sz="3" w:space="0" w:color="000000"/>
              <w:bottom w:val="single" w:sz="3" w:space="0" w:color="000000"/>
              <w:right w:val="nil"/>
            </w:tcBorders>
          </w:tcPr>
          <w:p w:rsidR="002A3F1B" w:rsidRDefault="002A3F1B" w:rsidP="00930150"/>
        </w:tc>
        <w:tc>
          <w:tcPr>
            <w:tcW w:w="1464" w:type="dxa"/>
            <w:gridSpan w:val="3"/>
            <w:tcBorders>
              <w:top w:val="single" w:sz="3" w:space="0" w:color="000000"/>
              <w:left w:val="nil"/>
              <w:bottom w:val="nil"/>
              <w:right w:val="nil"/>
            </w:tcBorders>
            <w:shd w:val="clear" w:color="auto" w:fill="FFFF00"/>
          </w:tcPr>
          <w:p w:rsidR="002A3F1B" w:rsidRDefault="002A3F1B" w:rsidP="00930150">
            <w:pPr>
              <w:jc w:val="both"/>
              <w:rPr>
                <w:rFonts w:ascii="Cambria" w:eastAsia="Cambria" w:hAnsi="Cambria" w:cs="Cambria"/>
                <w:sz w:val="24"/>
              </w:rPr>
            </w:pPr>
            <w:r>
              <w:rPr>
                <w:rFonts w:ascii="Cambria" w:eastAsia="Cambria" w:hAnsi="Cambria" w:cs="Cambria"/>
                <w:sz w:val="24"/>
              </w:rPr>
              <w:t>Überprüfung</w:t>
            </w:r>
          </w:p>
        </w:tc>
        <w:tc>
          <w:tcPr>
            <w:tcW w:w="1952" w:type="dxa"/>
            <w:gridSpan w:val="5"/>
            <w:vMerge w:val="restart"/>
            <w:tcBorders>
              <w:top w:val="single" w:sz="3" w:space="0" w:color="000000"/>
              <w:left w:val="nil"/>
              <w:bottom w:val="single" w:sz="3" w:space="0" w:color="000000"/>
              <w:right w:val="single" w:sz="3" w:space="0" w:color="000000"/>
            </w:tcBorders>
          </w:tcPr>
          <w:p w:rsidR="002A3F1B" w:rsidRDefault="002A3F1B" w:rsidP="00930150">
            <w:r>
              <w:rPr>
                <w:rFonts w:ascii="Cambria" w:eastAsia="Cambria" w:hAnsi="Cambria" w:cs="Cambria"/>
                <w:sz w:val="24"/>
              </w:rPr>
              <w:t xml:space="preserve"> </w:t>
            </w:r>
          </w:p>
        </w:tc>
        <w:tc>
          <w:tcPr>
            <w:tcW w:w="5658" w:type="dxa"/>
            <w:vMerge w:val="restart"/>
            <w:tcBorders>
              <w:top w:val="single" w:sz="3" w:space="0" w:color="000000"/>
              <w:left w:val="single" w:sz="3" w:space="0" w:color="000000"/>
              <w:bottom w:val="single" w:sz="3" w:space="0" w:color="000000"/>
              <w:right w:val="single" w:sz="3" w:space="0" w:color="000000"/>
            </w:tcBorders>
          </w:tcPr>
          <w:p w:rsidR="002A3F1B" w:rsidRDefault="002A3F1B" w:rsidP="00930150">
            <w:pPr>
              <w:ind w:left="108"/>
            </w:pPr>
            <w:r>
              <w:rPr>
                <w:rFonts w:ascii="Cambria" w:eastAsia="Cambria" w:hAnsi="Cambria" w:cs="Cambria"/>
                <w:sz w:val="24"/>
              </w:rPr>
              <w:t xml:space="preserve">Überprüfung der Fortbildungsnachweise durch Protokolle; Teilnehmerlisten und Teilnahmebescheinigungen </w:t>
            </w:r>
          </w:p>
        </w:tc>
      </w:tr>
      <w:tr w:rsidR="002A3F1B" w:rsidTr="00930150">
        <w:trPr>
          <w:trHeight w:val="284"/>
        </w:trPr>
        <w:tc>
          <w:tcPr>
            <w:tcW w:w="0" w:type="auto"/>
            <w:vMerge/>
            <w:tcBorders>
              <w:top w:val="nil"/>
              <w:left w:val="single" w:sz="3" w:space="0" w:color="000000"/>
              <w:bottom w:val="single" w:sz="3" w:space="0" w:color="000000"/>
              <w:right w:val="nil"/>
            </w:tcBorders>
          </w:tcPr>
          <w:p w:rsidR="002A3F1B" w:rsidRDefault="002A3F1B" w:rsidP="00930150"/>
        </w:tc>
        <w:tc>
          <w:tcPr>
            <w:tcW w:w="1464" w:type="dxa"/>
            <w:gridSpan w:val="3"/>
            <w:tcBorders>
              <w:top w:val="nil"/>
              <w:left w:val="nil"/>
              <w:bottom w:val="single" w:sz="3" w:space="0" w:color="000000"/>
              <w:right w:val="nil"/>
            </w:tcBorders>
          </w:tcPr>
          <w:p w:rsidR="002A3F1B" w:rsidRDefault="002A3F1B" w:rsidP="00930150"/>
        </w:tc>
        <w:tc>
          <w:tcPr>
            <w:tcW w:w="1952" w:type="dxa"/>
            <w:gridSpan w:val="5"/>
            <w:vMerge/>
            <w:tcBorders>
              <w:top w:val="nil"/>
              <w:left w:val="nil"/>
              <w:bottom w:val="single" w:sz="3" w:space="0" w:color="000000"/>
              <w:right w:val="single" w:sz="3" w:space="0" w:color="000000"/>
            </w:tcBorders>
          </w:tcPr>
          <w:p w:rsidR="002A3F1B" w:rsidRDefault="002A3F1B" w:rsidP="00930150"/>
        </w:tc>
        <w:tc>
          <w:tcPr>
            <w:tcW w:w="5658" w:type="dxa"/>
            <w:vMerge/>
            <w:tcBorders>
              <w:top w:val="nil"/>
              <w:left w:val="single" w:sz="3" w:space="0" w:color="000000"/>
              <w:bottom w:val="single" w:sz="3" w:space="0" w:color="000000"/>
              <w:right w:val="single" w:sz="3" w:space="0" w:color="000000"/>
            </w:tcBorders>
          </w:tcPr>
          <w:p w:rsidR="002A3F1B" w:rsidRDefault="002A3F1B" w:rsidP="00930150"/>
        </w:tc>
      </w:tr>
    </w:tbl>
    <w:p w:rsidR="002A3F1B" w:rsidRDefault="002A3F1B" w:rsidP="002A3F1B">
      <w:pPr>
        <w:spacing w:after="0"/>
        <w:jc w:val="both"/>
        <w:rPr>
          <w:rFonts w:ascii="Cambria" w:eastAsia="Cambria" w:hAnsi="Cambria" w:cs="Cambria"/>
          <w:sz w:val="24"/>
        </w:rPr>
      </w:pPr>
    </w:p>
    <w:p w:rsidR="00ED5667" w:rsidRDefault="00ED5667"/>
    <w:p w:rsidR="002A3F1B" w:rsidRPr="00BB2C7B" w:rsidRDefault="002A3F1B" w:rsidP="002A3F1B">
      <w:pPr>
        <w:rPr>
          <w:sz w:val="28"/>
          <w:szCs w:val="28"/>
        </w:rPr>
      </w:pPr>
      <w:r w:rsidRPr="00BB2C7B">
        <w:rPr>
          <w:b/>
          <w:sz w:val="28"/>
          <w:szCs w:val="28"/>
        </w:rPr>
        <w:lastRenderedPageBreak/>
        <w:t>Punktevergabe:</w:t>
      </w:r>
    </w:p>
    <w:tbl>
      <w:tblPr>
        <w:tblStyle w:val="Tabellenraster"/>
        <w:tblW w:w="0" w:type="auto"/>
        <w:tblLook w:val="04A0" w:firstRow="1" w:lastRow="0" w:firstColumn="1" w:lastColumn="0" w:noHBand="0" w:noVBand="1"/>
      </w:tblPr>
      <w:tblGrid>
        <w:gridCol w:w="7606"/>
        <w:gridCol w:w="1456"/>
      </w:tblGrid>
      <w:tr w:rsidR="002A3F1B" w:rsidTr="00930150">
        <w:tc>
          <w:tcPr>
            <w:tcW w:w="7945" w:type="dxa"/>
          </w:tcPr>
          <w:p w:rsidR="002A3F1B" w:rsidRDefault="002A3F1B" w:rsidP="00930150">
            <w:r w:rsidRPr="00117C6C">
              <w:rPr>
                <w:b/>
                <w:highlight w:val="green"/>
              </w:rPr>
              <w:t>QZ1: Wissensmanagement und Netzwerkarbeit</w:t>
            </w:r>
          </w:p>
        </w:tc>
        <w:tc>
          <w:tcPr>
            <w:tcW w:w="1337" w:type="dxa"/>
          </w:tcPr>
          <w:p w:rsidR="002A3F1B" w:rsidRPr="00E52246" w:rsidRDefault="002A3F1B" w:rsidP="00930150">
            <w:pPr>
              <w:rPr>
                <w:rFonts w:asciiTheme="majorHAnsi" w:hAnsiTheme="majorHAnsi"/>
                <w:b/>
              </w:rPr>
            </w:pPr>
            <w:r w:rsidRPr="00E52246">
              <w:rPr>
                <w:rFonts w:asciiTheme="majorHAnsi" w:hAnsiTheme="majorHAnsi"/>
                <w:b/>
              </w:rPr>
              <w:t>Punkte</w:t>
            </w:r>
          </w:p>
        </w:tc>
      </w:tr>
      <w:tr w:rsidR="002A3F1B" w:rsidTr="00930150">
        <w:tc>
          <w:tcPr>
            <w:tcW w:w="7945" w:type="dxa"/>
          </w:tcPr>
          <w:p w:rsidR="002A3F1B" w:rsidRPr="00945F0E" w:rsidRDefault="002A3F1B" w:rsidP="00930150">
            <w:r w:rsidRPr="00945F0E">
              <w:t>Mitglied im MRE-Netzwerk</w:t>
            </w:r>
          </w:p>
        </w:tc>
        <w:tc>
          <w:tcPr>
            <w:tcW w:w="1337" w:type="dxa"/>
          </w:tcPr>
          <w:p w:rsidR="002A3F1B" w:rsidRPr="00945F0E" w:rsidRDefault="002A3F1B" w:rsidP="00930150">
            <w:pPr>
              <w:rPr>
                <w:rFonts w:asciiTheme="majorHAnsi" w:hAnsiTheme="majorHAnsi"/>
                <w:b/>
              </w:rPr>
            </w:pPr>
            <w:r w:rsidRPr="00945F0E">
              <w:rPr>
                <w:rFonts w:asciiTheme="majorHAnsi" w:hAnsiTheme="majorHAnsi"/>
                <w:b/>
              </w:rPr>
              <w:t>4</w:t>
            </w:r>
          </w:p>
        </w:tc>
      </w:tr>
      <w:tr w:rsidR="002A3F1B" w:rsidTr="00930150">
        <w:tc>
          <w:tcPr>
            <w:tcW w:w="7945" w:type="dxa"/>
          </w:tcPr>
          <w:p w:rsidR="002A3F1B" w:rsidRPr="00945F0E" w:rsidRDefault="002A3F1B" w:rsidP="00930150">
            <w:r w:rsidRPr="00945F0E">
              <w:t>Teilnahme an Netzwerksitzungen</w:t>
            </w:r>
            <w:r w:rsidRPr="00945F0E">
              <w:br/>
              <w:t>1 Punkt pro Sitzung</w:t>
            </w:r>
          </w:p>
        </w:tc>
        <w:tc>
          <w:tcPr>
            <w:tcW w:w="1337" w:type="dxa"/>
          </w:tcPr>
          <w:p w:rsidR="002A3F1B" w:rsidRPr="00945F0E" w:rsidRDefault="002A3F1B" w:rsidP="00930150">
            <w:pPr>
              <w:rPr>
                <w:rFonts w:asciiTheme="majorHAnsi" w:hAnsiTheme="majorHAnsi"/>
                <w:b/>
              </w:rPr>
            </w:pPr>
            <w:r>
              <w:rPr>
                <w:rFonts w:asciiTheme="majorHAnsi" w:hAnsiTheme="majorHAnsi"/>
                <w:b/>
              </w:rPr>
              <w:t>3</w:t>
            </w:r>
          </w:p>
        </w:tc>
      </w:tr>
      <w:tr w:rsidR="002A3F1B" w:rsidTr="00930150">
        <w:tc>
          <w:tcPr>
            <w:tcW w:w="7945" w:type="dxa"/>
          </w:tcPr>
          <w:p w:rsidR="002A3F1B" w:rsidRPr="00945F0E" w:rsidRDefault="002A3F1B" w:rsidP="00930150">
            <w:r w:rsidRPr="00945F0E">
              <w:t>Interne Fortbildung</w:t>
            </w:r>
            <w:r w:rsidRPr="00945F0E">
              <w:br/>
              <w:t xml:space="preserve">Teilnehmer: Arzt in leitender Position, hygienebeauftragter Arzt, </w:t>
            </w:r>
            <w:r w:rsidRPr="00945F0E">
              <w:br/>
              <w:t xml:space="preserve">Krankenhaushygieniker, Hygienefachkräfte und Pflegekräfte, inner- </w:t>
            </w:r>
            <w:r w:rsidRPr="00945F0E">
              <w:br/>
              <w:t>betriebliche Schulungen auch Reinigungsdienst und Hauswirtschaft</w:t>
            </w:r>
            <w:r w:rsidRPr="00945F0E">
              <w:br/>
              <w:t xml:space="preserve">(Bei Teilnehmerzahl über 80% der festangestellten Mitarbeiter in der Pflege werden 3, bei 40 – 80% werden 2 Punkte </w:t>
            </w:r>
            <w:proofErr w:type="spellStart"/>
            <w:r w:rsidRPr="00945F0E">
              <w:t>proFortbildungsveranstaltung</w:t>
            </w:r>
            <w:proofErr w:type="spellEnd"/>
            <w:r w:rsidRPr="00945F0E">
              <w:t xml:space="preserve"> vergeben)</w:t>
            </w:r>
          </w:p>
        </w:tc>
        <w:tc>
          <w:tcPr>
            <w:tcW w:w="1337" w:type="dxa"/>
          </w:tcPr>
          <w:p w:rsidR="002A3F1B" w:rsidRPr="00945F0E" w:rsidRDefault="002A3F1B" w:rsidP="00930150">
            <w:pPr>
              <w:rPr>
                <w:rFonts w:asciiTheme="majorHAnsi" w:hAnsiTheme="majorHAnsi"/>
                <w:b/>
              </w:rPr>
            </w:pPr>
            <w:r w:rsidRPr="00945F0E">
              <w:rPr>
                <w:rFonts w:asciiTheme="majorHAnsi" w:hAnsiTheme="majorHAnsi"/>
                <w:b/>
              </w:rPr>
              <w:t>1 Punkt pro Veranstaltung</w:t>
            </w:r>
          </w:p>
          <w:p w:rsidR="002A3F1B" w:rsidRPr="00945F0E" w:rsidRDefault="002A3F1B" w:rsidP="00930150">
            <w:pPr>
              <w:rPr>
                <w:rFonts w:asciiTheme="majorHAnsi" w:hAnsiTheme="majorHAnsi"/>
                <w:b/>
              </w:rPr>
            </w:pPr>
          </w:p>
          <w:p w:rsidR="002A3F1B" w:rsidRPr="00945F0E" w:rsidRDefault="002A3F1B" w:rsidP="00930150">
            <w:pPr>
              <w:rPr>
                <w:rFonts w:asciiTheme="majorHAnsi" w:hAnsiTheme="majorHAnsi"/>
                <w:b/>
              </w:rPr>
            </w:pPr>
            <w:r>
              <w:rPr>
                <w:rFonts w:asciiTheme="majorHAnsi" w:hAnsiTheme="majorHAnsi"/>
                <w:b/>
              </w:rPr>
              <w:t>(max. 7</w:t>
            </w:r>
            <w:r w:rsidRPr="00945F0E">
              <w:rPr>
                <w:rFonts w:asciiTheme="majorHAnsi" w:hAnsiTheme="majorHAnsi"/>
                <w:b/>
              </w:rPr>
              <w:t xml:space="preserve"> Punkte)</w:t>
            </w:r>
          </w:p>
        </w:tc>
      </w:tr>
      <w:tr w:rsidR="002A3F1B" w:rsidTr="00930150">
        <w:tc>
          <w:tcPr>
            <w:tcW w:w="7945" w:type="dxa"/>
          </w:tcPr>
          <w:p w:rsidR="002A3F1B" w:rsidRPr="00945F0E" w:rsidRDefault="002A3F1B" w:rsidP="00930150">
            <w:r w:rsidRPr="00945F0E">
              <w:t xml:space="preserve">Externe Fortbildung der </w:t>
            </w:r>
            <w:proofErr w:type="spellStart"/>
            <w:r w:rsidRPr="00945F0E">
              <w:t>Mutiplikatoren</w:t>
            </w:r>
            <w:proofErr w:type="spellEnd"/>
            <w:r w:rsidRPr="00945F0E">
              <w:br/>
              <w:t>Teilnehmer: Arzt in leitender Position, hygienebeauftragter Arzt, Krankenhaushygieniker, Hygienefachkräfte. 3 Punkte pro Veranstaltung</w:t>
            </w:r>
          </w:p>
        </w:tc>
        <w:tc>
          <w:tcPr>
            <w:tcW w:w="1337" w:type="dxa"/>
          </w:tcPr>
          <w:p w:rsidR="002A3F1B" w:rsidRPr="00945F0E" w:rsidRDefault="002A3F1B" w:rsidP="00930150">
            <w:pPr>
              <w:rPr>
                <w:rFonts w:asciiTheme="majorHAnsi" w:hAnsiTheme="majorHAnsi"/>
                <w:b/>
              </w:rPr>
            </w:pPr>
            <w:r w:rsidRPr="00945F0E">
              <w:rPr>
                <w:rFonts w:asciiTheme="majorHAnsi" w:hAnsiTheme="majorHAnsi"/>
                <w:b/>
              </w:rPr>
              <w:t>s.o. (max. 6 Punkte)</w:t>
            </w:r>
          </w:p>
        </w:tc>
      </w:tr>
      <w:tr w:rsidR="002A3F1B" w:rsidTr="00930150">
        <w:tc>
          <w:tcPr>
            <w:tcW w:w="7945" w:type="dxa"/>
          </w:tcPr>
          <w:p w:rsidR="002A3F1B" w:rsidRPr="00945F0E" w:rsidRDefault="002A3F1B" w:rsidP="00930150">
            <w:r w:rsidRPr="00945F0E">
              <w:t>Verfahrensanweisungen zur Sicherstellung, dass alle in der Pflege Tätigen 1x/Jahr an einer Hygieneschulung teilnehmen</w:t>
            </w:r>
          </w:p>
        </w:tc>
        <w:tc>
          <w:tcPr>
            <w:tcW w:w="1337" w:type="dxa"/>
          </w:tcPr>
          <w:p w:rsidR="002A3F1B" w:rsidRPr="00945F0E" w:rsidRDefault="002A3F1B" w:rsidP="00930150">
            <w:pPr>
              <w:rPr>
                <w:rFonts w:asciiTheme="majorHAnsi" w:hAnsiTheme="majorHAnsi"/>
                <w:b/>
              </w:rPr>
            </w:pPr>
            <w:r w:rsidRPr="00945F0E">
              <w:rPr>
                <w:rFonts w:asciiTheme="majorHAnsi" w:hAnsiTheme="majorHAnsi"/>
                <w:b/>
              </w:rPr>
              <w:t>2</w:t>
            </w:r>
          </w:p>
        </w:tc>
      </w:tr>
      <w:tr w:rsidR="002A3F1B" w:rsidTr="00930150">
        <w:tc>
          <w:tcPr>
            <w:tcW w:w="7945" w:type="dxa"/>
          </w:tcPr>
          <w:p w:rsidR="002A3F1B" w:rsidRPr="00945F0E" w:rsidRDefault="002A3F1B" w:rsidP="00930150">
            <w:r w:rsidRPr="00945F0E">
              <w:t>Verfahrensanweisungen zum Umgang mit vorübergehend Beschäftigten wie Praktikanten, Famulanten usw. in Bezug auf Hygieneschulung</w:t>
            </w:r>
          </w:p>
        </w:tc>
        <w:tc>
          <w:tcPr>
            <w:tcW w:w="1337" w:type="dxa"/>
          </w:tcPr>
          <w:p w:rsidR="002A3F1B" w:rsidRPr="00945F0E" w:rsidRDefault="002A3F1B" w:rsidP="00930150">
            <w:pPr>
              <w:rPr>
                <w:rFonts w:asciiTheme="majorHAnsi" w:hAnsiTheme="majorHAnsi"/>
                <w:b/>
              </w:rPr>
            </w:pPr>
            <w:r w:rsidRPr="00945F0E">
              <w:rPr>
                <w:rFonts w:asciiTheme="majorHAnsi" w:hAnsiTheme="majorHAnsi"/>
                <w:b/>
              </w:rPr>
              <w:t>2</w:t>
            </w:r>
          </w:p>
        </w:tc>
      </w:tr>
      <w:tr w:rsidR="002A3F1B" w:rsidTr="00930150">
        <w:tc>
          <w:tcPr>
            <w:tcW w:w="7945" w:type="dxa"/>
          </w:tcPr>
          <w:p w:rsidR="002A3F1B" w:rsidRPr="00945F0E" w:rsidRDefault="002A3F1B" w:rsidP="00930150">
            <w:pPr>
              <w:rPr>
                <w:b/>
                <w:highlight w:val="yellow"/>
              </w:rPr>
            </w:pPr>
            <w:r w:rsidRPr="00945F0E">
              <w:rPr>
                <w:b/>
                <w:highlight w:val="yellow"/>
              </w:rPr>
              <w:t>Gesamtpunktzahl</w:t>
            </w:r>
          </w:p>
        </w:tc>
        <w:tc>
          <w:tcPr>
            <w:tcW w:w="1337" w:type="dxa"/>
          </w:tcPr>
          <w:p w:rsidR="002A3F1B" w:rsidRPr="00945F0E" w:rsidRDefault="002A3F1B" w:rsidP="00930150">
            <w:pPr>
              <w:rPr>
                <w:rFonts w:asciiTheme="majorHAnsi" w:hAnsiTheme="majorHAnsi"/>
                <w:b/>
                <w:highlight w:val="yellow"/>
              </w:rPr>
            </w:pPr>
            <w:r w:rsidRPr="00945F0E">
              <w:rPr>
                <w:rFonts w:asciiTheme="majorHAnsi" w:hAnsiTheme="majorHAnsi"/>
                <w:b/>
                <w:highlight w:val="yellow"/>
              </w:rPr>
              <w:t>24</w:t>
            </w:r>
            <w:r w:rsidRPr="00945F0E">
              <w:rPr>
                <w:rFonts w:asciiTheme="majorHAnsi" w:hAnsiTheme="majorHAnsi"/>
                <w:b/>
                <w:highlight w:val="yellow"/>
              </w:rPr>
              <w:br/>
            </w:r>
          </w:p>
        </w:tc>
      </w:tr>
    </w:tbl>
    <w:p w:rsidR="002A3F1B" w:rsidRDefault="002A3F1B"/>
    <w:tbl>
      <w:tblPr>
        <w:tblStyle w:val="TableGrid"/>
        <w:tblpPr w:leftFromText="141" w:rightFromText="141" w:vertAnchor="text" w:horzAnchor="page" w:tblpX="1993" w:tblpY="-70"/>
        <w:tblW w:w="9494" w:type="dxa"/>
        <w:tblInd w:w="0" w:type="dxa"/>
        <w:tblCellMar>
          <w:top w:w="41" w:type="dxa"/>
        </w:tblCellMar>
        <w:tblLook w:val="04A0" w:firstRow="1" w:lastRow="0" w:firstColumn="1" w:lastColumn="0" w:noHBand="0" w:noVBand="1"/>
      </w:tblPr>
      <w:tblGrid>
        <w:gridCol w:w="4016"/>
        <w:gridCol w:w="87"/>
        <w:gridCol w:w="4875"/>
        <w:gridCol w:w="516"/>
      </w:tblGrid>
      <w:tr w:rsidR="00140933" w:rsidTr="00140933">
        <w:trPr>
          <w:trHeight w:val="291"/>
        </w:trPr>
        <w:tc>
          <w:tcPr>
            <w:tcW w:w="4016" w:type="dxa"/>
            <w:tcBorders>
              <w:top w:val="single" w:sz="3" w:space="0" w:color="000000"/>
              <w:left w:val="single" w:sz="3" w:space="0" w:color="000000"/>
              <w:bottom w:val="single" w:sz="3" w:space="0" w:color="000000"/>
              <w:right w:val="single" w:sz="3" w:space="0" w:color="000000"/>
            </w:tcBorders>
          </w:tcPr>
          <w:p w:rsidR="00140933" w:rsidRDefault="00140933" w:rsidP="00140933">
            <w:pPr>
              <w:ind w:left="108"/>
              <w:rPr>
                <w:rFonts w:ascii="Cambria" w:eastAsia="Cambria" w:hAnsi="Cambria" w:cs="Cambria"/>
                <w:b/>
                <w:sz w:val="24"/>
              </w:rPr>
            </w:pPr>
            <w:r w:rsidRPr="00140933">
              <w:rPr>
                <w:rFonts w:ascii="Cambria" w:eastAsia="Cambria" w:hAnsi="Cambria" w:cs="Cambria"/>
                <w:b/>
                <w:sz w:val="24"/>
              </w:rPr>
              <w:lastRenderedPageBreak/>
              <w:t xml:space="preserve">Qualitätsziel </w:t>
            </w:r>
            <w:r w:rsidRPr="00140933">
              <w:rPr>
                <w:rFonts w:ascii="Cambria" w:eastAsia="Cambria" w:hAnsi="Cambria" w:cs="Cambria"/>
                <w:b/>
                <w:sz w:val="24"/>
              </w:rPr>
              <w:tab/>
            </w:r>
          </w:p>
        </w:tc>
        <w:tc>
          <w:tcPr>
            <w:tcW w:w="5478" w:type="dxa"/>
            <w:gridSpan w:val="3"/>
            <w:tcBorders>
              <w:top w:val="single" w:sz="3" w:space="0" w:color="000000"/>
              <w:left w:val="single" w:sz="3" w:space="0" w:color="000000"/>
              <w:bottom w:val="single" w:sz="3" w:space="0" w:color="000000"/>
              <w:right w:val="single" w:sz="3" w:space="0" w:color="000000"/>
            </w:tcBorders>
          </w:tcPr>
          <w:p w:rsidR="00140933" w:rsidRDefault="00AC56BD" w:rsidP="00140933">
            <w:pPr>
              <w:ind w:left="108"/>
            </w:pPr>
            <w:r>
              <w:rPr>
                <w:rFonts w:ascii="Cambria" w:eastAsia="Cambria" w:hAnsi="Cambria" w:cs="Cambria"/>
                <w:b/>
                <w:sz w:val="24"/>
              </w:rPr>
              <w:t>QZ 2</w:t>
            </w:r>
          </w:p>
        </w:tc>
      </w:tr>
      <w:tr w:rsidR="00140933" w:rsidTr="00140933">
        <w:trPr>
          <w:trHeight w:val="286"/>
        </w:trPr>
        <w:tc>
          <w:tcPr>
            <w:tcW w:w="4016" w:type="dxa"/>
            <w:tcBorders>
              <w:top w:val="single" w:sz="3" w:space="0" w:color="000000"/>
              <w:left w:val="single" w:sz="3" w:space="0" w:color="000000"/>
              <w:bottom w:val="single" w:sz="3" w:space="0" w:color="000000"/>
              <w:right w:val="nil"/>
            </w:tcBorders>
          </w:tcPr>
          <w:p w:rsidR="00140933" w:rsidRPr="00140933" w:rsidRDefault="00140933" w:rsidP="00140933">
            <w:pPr>
              <w:rPr>
                <w:b/>
                <w:sz w:val="24"/>
                <w:szCs w:val="24"/>
              </w:rPr>
            </w:pPr>
            <w:r w:rsidRPr="00140933">
              <w:rPr>
                <w:b/>
                <w:sz w:val="24"/>
                <w:szCs w:val="24"/>
                <w:highlight w:val="yellow"/>
              </w:rPr>
              <w:t>Beschreibung</w:t>
            </w:r>
            <w:r w:rsidRPr="00140933">
              <w:rPr>
                <w:b/>
                <w:sz w:val="24"/>
                <w:szCs w:val="24"/>
              </w:rPr>
              <w:tab/>
            </w:r>
          </w:p>
        </w:tc>
        <w:tc>
          <w:tcPr>
            <w:tcW w:w="87" w:type="dxa"/>
            <w:tcBorders>
              <w:top w:val="single" w:sz="3" w:space="0" w:color="000000"/>
              <w:left w:val="single" w:sz="3" w:space="0" w:color="000000"/>
              <w:bottom w:val="single" w:sz="3" w:space="0" w:color="000000"/>
              <w:right w:val="nil"/>
            </w:tcBorders>
          </w:tcPr>
          <w:p w:rsidR="00140933" w:rsidRDefault="00140933" w:rsidP="00140933"/>
        </w:tc>
        <w:tc>
          <w:tcPr>
            <w:tcW w:w="4875" w:type="dxa"/>
            <w:tcBorders>
              <w:top w:val="single" w:sz="3" w:space="0" w:color="000000"/>
              <w:left w:val="nil"/>
              <w:bottom w:val="nil"/>
              <w:right w:val="nil"/>
            </w:tcBorders>
            <w:shd w:val="clear" w:color="auto" w:fill="00FF00"/>
          </w:tcPr>
          <w:p w:rsidR="00140933" w:rsidRPr="00AC56BD" w:rsidRDefault="00AC56BD" w:rsidP="00AC56BD">
            <w:pPr>
              <w:pStyle w:val="KeinLeerraum"/>
              <w:rPr>
                <w:b/>
                <w:sz w:val="24"/>
                <w:szCs w:val="24"/>
              </w:rPr>
            </w:pPr>
            <w:r w:rsidRPr="00AC56BD">
              <w:rPr>
                <w:b/>
                <w:sz w:val="24"/>
                <w:szCs w:val="24"/>
              </w:rPr>
              <w:t xml:space="preserve">Weitergabe </w:t>
            </w:r>
            <w:r w:rsidR="00140933" w:rsidRPr="00AC56BD">
              <w:rPr>
                <w:b/>
                <w:sz w:val="24"/>
                <w:szCs w:val="24"/>
              </w:rPr>
              <w:t>von Informationen bei Verlegung und E</w:t>
            </w:r>
            <w:r w:rsidRPr="00AC56BD">
              <w:rPr>
                <w:b/>
                <w:sz w:val="24"/>
                <w:szCs w:val="24"/>
              </w:rPr>
              <w:t>ntlassung:</w:t>
            </w:r>
          </w:p>
        </w:tc>
        <w:tc>
          <w:tcPr>
            <w:tcW w:w="516" w:type="dxa"/>
            <w:tcBorders>
              <w:top w:val="single" w:sz="3" w:space="0" w:color="000000"/>
              <w:left w:val="nil"/>
              <w:bottom w:val="single" w:sz="3" w:space="0" w:color="000000"/>
              <w:right w:val="single" w:sz="3" w:space="0" w:color="000000"/>
            </w:tcBorders>
          </w:tcPr>
          <w:p w:rsidR="00140933" w:rsidRDefault="00140933" w:rsidP="00140933">
            <w:r>
              <w:rPr>
                <w:rFonts w:ascii="Cambria" w:eastAsia="Cambria" w:hAnsi="Cambria" w:cs="Cambria"/>
                <w:sz w:val="24"/>
              </w:rPr>
              <w:t xml:space="preserve"> </w:t>
            </w:r>
          </w:p>
        </w:tc>
      </w:tr>
      <w:tr w:rsidR="00140933" w:rsidTr="00140933">
        <w:trPr>
          <w:trHeight w:val="286"/>
        </w:trPr>
        <w:tc>
          <w:tcPr>
            <w:tcW w:w="4016" w:type="dxa"/>
            <w:tcBorders>
              <w:top w:val="single" w:sz="3" w:space="0" w:color="000000"/>
              <w:left w:val="single" w:sz="3" w:space="0" w:color="000000"/>
              <w:bottom w:val="single" w:sz="3" w:space="0" w:color="000000"/>
              <w:right w:val="single" w:sz="3" w:space="0" w:color="000000"/>
            </w:tcBorders>
          </w:tcPr>
          <w:p w:rsidR="00140933" w:rsidRPr="00140933" w:rsidRDefault="00140933" w:rsidP="00140933">
            <w:pPr>
              <w:spacing w:line="238" w:lineRule="auto"/>
              <w:ind w:left="108" w:right="227"/>
              <w:rPr>
                <w:rFonts w:eastAsia="Cambria" w:cs="Cambria"/>
                <w:b/>
                <w:sz w:val="24"/>
              </w:rPr>
            </w:pPr>
            <w:r w:rsidRPr="00140933">
              <w:rPr>
                <w:rFonts w:eastAsia="Cambria" w:cs="Cambria"/>
                <w:b/>
                <w:sz w:val="24"/>
                <w:highlight w:val="yellow"/>
              </w:rPr>
              <w:t>Inhalt</w:t>
            </w:r>
          </w:p>
        </w:tc>
        <w:tc>
          <w:tcPr>
            <w:tcW w:w="5478" w:type="dxa"/>
            <w:gridSpan w:val="3"/>
            <w:tcBorders>
              <w:top w:val="single" w:sz="3" w:space="0" w:color="000000"/>
              <w:left w:val="single" w:sz="3" w:space="0" w:color="000000"/>
              <w:bottom w:val="single" w:sz="3" w:space="0" w:color="000000"/>
              <w:right w:val="single" w:sz="3" w:space="0" w:color="000000"/>
            </w:tcBorders>
          </w:tcPr>
          <w:p w:rsidR="00140933" w:rsidRPr="00FB4929" w:rsidRDefault="00140933" w:rsidP="00140933">
            <w:pPr>
              <w:spacing w:line="238" w:lineRule="auto"/>
              <w:ind w:left="108" w:right="227"/>
            </w:pPr>
            <w:r w:rsidRPr="00FB4929">
              <w:rPr>
                <w:rFonts w:ascii="Cambria" w:eastAsia="Cambria" w:hAnsi="Cambria" w:cs="Cambria"/>
                <w:sz w:val="24"/>
              </w:rPr>
              <w:t xml:space="preserve">1.Information des betroffenen Patienten bzw. der Angehörigen in einem Beratungsgespräch und durch entsprechendes Informationsmaterials über die Bedeutung des jeweiligen MRE und die daraus resultierenden </w:t>
            </w:r>
          </w:p>
          <w:p w:rsidR="00140933" w:rsidRPr="00FB4929" w:rsidRDefault="00140933" w:rsidP="00140933">
            <w:pPr>
              <w:ind w:left="108"/>
            </w:pPr>
            <w:r w:rsidRPr="00FB4929">
              <w:rPr>
                <w:rFonts w:ascii="Cambria" w:eastAsia="Cambria" w:hAnsi="Cambria" w:cs="Cambria"/>
                <w:sz w:val="24"/>
              </w:rPr>
              <w:t xml:space="preserve">Konsequenzen. Die Zuständigkeit und die Verfahrensweisen sind im Hygieneplan festgelegt.  </w:t>
            </w:r>
          </w:p>
          <w:p w:rsidR="00140933" w:rsidRPr="00A8789E" w:rsidRDefault="00140933" w:rsidP="00A8789E">
            <w:pPr>
              <w:pStyle w:val="Listenabsatz"/>
              <w:ind w:left="108" w:right="227"/>
              <w:rPr>
                <w:rFonts w:ascii="Cambria" w:eastAsia="Cambria" w:hAnsi="Cambria" w:cs="Cambria"/>
                <w:sz w:val="24"/>
              </w:rPr>
            </w:pPr>
            <w:r>
              <w:rPr>
                <w:rFonts w:ascii="Cambria" w:eastAsia="Cambria" w:hAnsi="Cambria" w:cs="Cambria"/>
                <w:sz w:val="24"/>
              </w:rPr>
              <w:t>2.</w:t>
            </w:r>
            <w:r w:rsidRPr="00FB4929">
              <w:rPr>
                <w:rFonts w:ascii="Cambria" w:eastAsia="Cambria" w:hAnsi="Cambria" w:cs="Cambria"/>
                <w:sz w:val="24"/>
              </w:rPr>
              <w:t>Verwendung von geeignetem Informationsmaterial bei Verlegung für den Krankentransport, die aufnehmende Einrichtung, die weiterbetreuende Institution (z.B.</w:t>
            </w:r>
            <w:r w:rsidR="00A8789E">
              <w:rPr>
                <w:rFonts w:ascii="Cambria" w:eastAsia="Cambria" w:hAnsi="Cambria" w:cs="Cambria"/>
                <w:sz w:val="24"/>
              </w:rPr>
              <w:t xml:space="preserve"> </w:t>
            </w:r>
            <w:r w:rsidRPr="00A8789E">
              <w:rPr>
                <w:rFonts w:ascii="Cambria" w:eastAsia="Cambria" w:hAnsi="Cambria" w:cs="Cambria"/>
                <w:sz w:val="24"/>
              </w:rPr>
              <w:t xml:space="preserve">ambulanter Pflegedienst) und den weiterbehandelnden Hausarzt. </w:t>
            </w:r>
          </w:p>
        </w:tc>
      </w:tr>
      <w:tr w:rsidR="00140933" w:rsidTr="00140933">
        <w:trPr>
          <w:trHeight w:val="283"/>
        </w:trPr>
        <w:tc>
          <w:tcPr>
            <w:tcW w:w="4016" w:type="dxa"/>
            <w:tcBorders>
              <w:top w:val="single" w:sz="3" w:space="0" w:color="000000"/>
              <w:left w:val="single" w:sz="3" w:space="0" w:color="000000"/>
              <w:bottom w:val="single" w:sz="3" w:space="0" w:color="000000"/>
              <w:right w:val="single" w:sz="3" w:space="0" w:color="000000"/>
            </w:tcBorders>
          </w:tcPr>
          <w:p w:rsidR="00140933" w:rsidRPr="00140933" w:rsidRDefault="00140933" w:rsidP="00140933">
            <w:pPr>
              <w:ind w:left="108"/>
              <w:rPr>
                <w:rFonts w:eastAsia="Cambria" w:cs="Cambria"/>
                <w:b/>
                <w:sz w:val="24"/>
                <w:highlight w:val="yellow"/>
              </w:rPr>
            </w:pPr>
            <w:r w:rsidRPr="00140933">
              <w:rPr>
                <w:rFonts w:eastAsia="Cambria" w:cs="Cambria"/>
                <w:b/>
                <w:sz w:val="24"/>
                <w:highlight w:val="yellow"/>
              </w:rPr>
              <w:t>Rechtliche und</w:t>
            </w:r>
            <w:r w:rsidRPr="00140933">
              <w:rPr>
                <w:rFonts w:eastAsia="Cambria" w:cs="Cambria"/>
                <w:b/>
                <w:sz w:val="24"/>
                <w:highlight w:val="yellow"/>
              </w:rPr>
              <w:tab/>
              <w:t xml:space="preserve"> </w:t>
            </w:r>
          </w:p>
          <w:p w:rsidR="00140933" w:rsidRPr="00140933" w:rsidRDefault="00140933" w:rsidP="00140933">
            <w:pPr>
              <w:ind w:left="108"/>
              <w:rPr>
                <w:rFonts w:eastAsia="Cambria" w:cs="Cambria"/>
                <w:b/>
                <w:sz w:val="24"/>
              </w:rPr>
            </w:pPr>
            <w:r w:rsidRPr="00140933">
              <w:rPr>
                <w:rFonts w:eastAsia="Cambria" w:cs="Cambria"/>
                <w:b/>
                <w:sz w:val="24"/>
                <w:highlight w:val="yellow"/>
              </w:rPr>
              <w:t>fachliche Grundlagen</w:t>
            </w:r>
          </w:p>
        </w:tc>
        <w:tc>
          <w:tcPr>
            <w:tcW w:w="5478" w:type="dxa"/>
            <w:gridSpan w:val="3"/>
            <w:tcBorders>
              <w:top w:val="single" w:sz="3" w:space="0" w:color="000000"/>
              <w:left w:val="single" w:sz="3" w:space="0" w:color="000000"/>
              <w:bottom w:val="single" w:sz="3" w:space="0" w:color="000000"/>
              <w:right w:val="single" w:sz="3" w:space="0" w:color="000000"/>
            </w:tcBorders>
          </w:tcPr>
          <w:p w:rsidR="00140933" w:rsidRPr="00A8789E" w:rsidRDefault="00140933" w:rsidP="00140933">
            <w:pPr>
              <w:ind w:left="108"/>
            </w:pPr>
            <w:proofErr w:type="spellStart"/>
            <w:r>
              <w:rPr>
                <w:rFonts w:ascii="Cambria" w:eastAsia="Cambria" w:hAnsi="Cambria" w:cs="Cambria"/>
                <w:b/>
                <w:sz w:val="24"/>
              </w:rPr>
              <w:t>MedHygVO</w:t>
            </w:r>
            <w:proofErr w:type="spellEnd"/>
            <w:r>
              <w:rPr>
                <w:rFonts w:ascii="Cambria" w:eastAsia="Cambria" w:hAnsi="Cambria" w:cs="Cambria"/>
                <w:b/>
                <w:sz w:val="24"/>
              </w:rPr>
              <w:t xml:space="preserve"> </w:t>
            </w:r>
            <w:r w:rsidRPr="00A8789E">
              <w:rPr>
                <w:rFonts w:ascii="Cambria" w:eastAsia="Cambria" w:hAnsi="Cambria" w:cs="Cambria"/>
                <w:sz w:val="24"/>
              </w:rPr>
              <w:t xml:space="preserve">RLP§13 </w:t>
            </w:r>
          </w:p>
          <w:p w:rsidR="00140933" w:rsidRDefault="00140933" w:rsidP="00140933">
            <w:pPr>
              <w:ind w:left="108"/>
              <w:jc w:val="both"/>
            </w:pPr>
            <w:r w:rsidRPr="00A8789E">
              <w:rPr>
                <w:rFonts w:ascii="Cambria" w:eastAsia="Cambria" w:hAnsi="Cambria" w:cs="Cambria"/>
                <w:sz w:val="24"/>
              </w:rPr>
              <w:t>Rahmenhygieneplan Notfallrettung und Krankentransport Rheinland-Pfalz 2023</w:t>
            </w:r>
          </w:p>
        </w:tc>
      </w:tr>
      <w:tr w:rsidR="00140933" w:rsidTr="00140933">
        <w:trPr>
          <w:trHeight w:val="3062"/>
        </w:trPr>
        <w:tc>
          <w:tcPr>
            <w:tcW w:w="4016" w:type="dxa"/>
            <w:tcBorders>
              <w:top w:val="single" w:sz="3" w:space="0" w:color="000000"/>
              <w:left w:val="single" w:sz="3" w:space="0" w:color="000000"/>
              <w:bottom w:val="single" w:sz="3" w:space="0" w:color="000000"/>
              <w:right w:val="single" w:sz="3" w:space="0" w:color="000000"/>
            </w:tcBorders>
          </w:tcPr>
          <w:p w:rsidR="00140933" w:rsidRPr="00140933" w:rsidRDefault="00140933" w:rsidP="00140933">
            <w:pPr>
              <w:ind w:left="108"/>
              <w:rPr>
                <w:rFonts w:eastAsia="Cambria" w:cs="Cambria"/>
                <w:b/>
                <w:sz w:val="24"/>
              </w:rPr>
            </w:pPr>
            <w:r w:rsidRPr="00140933">
              <w:rPr>
                <w:rFonts w:eastAsia="Cambria" w:cs="Cambria"/>
                <w:b/>
                <w:sz w:val="24"/>
                <w:highlight w:val="yellow"/>
              </w:rPr>
              <w:t>Zielsetzung</w:t>
            </w:r>
          </w:p>
        </w:tc>
        <w:tc>
          <w:tcPr>
            <w:tcW w:w="5478" w:type="dxa"/>
            <w:gridSpan w:val="3"/>
            <w:tcBorders>
              <w:top w:val="single" w:sz="3" w:space="0" w:color="000000"/>
              <w:left w:val="single" w:sz="3" w:space="0" w:color="000000"/>
              <w:bottom w:val="single" w:sz="3" w:space="0" w:color="000000"/>
              <w:right w:val="single" w:sz="3" w:space="0" w:color="000000"/>
            </w:tcBorders>
          </w:tcPr>
          <w:p w:rsidR="00140933" w:rsidRDefault="00140933" w:rsidP="00140933">
            <w:pPr>
              <w:ind w:left="108"/>
            </w:pPr>
            <w:r>
              <w:rPr>
                <w:rFonts w:ascii="Cambria" w:eastAsia="Cambria" w:hAnsi="Cambria" w:cs="Cambria"/>
                <w:sz w:val="24"/>
              </w:rPr>
              <w:t xml:space="preserve">Information zum Infektionsstatus bei Verlegung und </w:t>
            </w:r>
          </w:p>
          <w:p w:rsidR="00140933" w:rsidRDefault="00140933" w:rsidP="00A8789E">
            <w:pPr>
              <w:ind w:left="108"/>
            </w:pPr>
            <w:r>
              <w:rPr>
                <w:rFonts w:ascii="Cambria" w:eastAsia="Cambria" w:hAnsi="Cambria" w:cs="Cambria"/>
                <w:sz w:val="24"/>
              </w:rPr>
              <w:t>Entlassung, zum Infek</w:t>
            </w:r>
            <w:r w:rsidR="00A8789E">
              <w:rPr>
                <w:rFonts w:ascii="Cambria" w:eastAsia="Cambria" w:hAnsi="Cambria" w:cs="Cambria"/>
                <w:sz w:val="24"/>
              </w:rPr>
              <w:t xml:space="preserve">tionsschutz der Mitarbeiter des </w:t>
            </w:r>
            <w:r>
              <w:rPr>
                <w:rFonts w:ascii="Cambria" w:eastAsia="Cambria" w:hAnsi="Cambria" w:cs="Cambria"/>
                <w:sz w:val="24"/>
              </w:rPr>
              <w:t xml:space="preserve">Rettungsdienstes und der aufnehmenden Einrichtung; Vermeidung nosokomialer Infektionen; </w:t>
            </w:r>
          </w:p>
          <w:p w:rsidR="00140933" w:rsidRDefault="00140933" w:rsidP="00140933">
            <w:pPr>
              <w:spacing w:line="239" w:lineRule="auto"/>
              <w:ind w:left="108"/>
            </w:pPr>
            <w:r>
              <w:rPr>
                <w:rFonts w:ascii="Cambria" w:eastAsia="Cambria" w:hAnsi="Cambria" w:cs="Cambria"/>
                <w:sz w:val="24"/>
              </w:rPr>
              <w:t xml:space="preserve">Sicherung der erforderlichen Maßnahmen zur Betreuung und Weiterbehandlung von kolonisierten oder infizierten Patienten. </w:t>
            </w:r>
          </w:p>
          <w:p w:rsidR="00140933" w:rsidRPr="00A8789E" w:rsidRDefault="00140933" w:rsidP="00A8789E">
            <w:pPr>
              <w:ind w:left="108"/>
              <w:rPr>
                <w:rFonts w:ascii="Cambria" w:eastAsia="Cambria" w:hAnsi="Cambria" w:cs="Cambria"/>
                <w:sz w:val="24"/>
              </w:rPr>
            </w:pPr>
            <w:r w:rsidRPr="00F73A10">
              <w:rPr>
                <w:rFonts w:ascii="Cambria" w:eastAsia="Cambria" w:hAnsi="Cambria" w:cs="Cambria"/>
                <w:sz w:val="24"/>
              </w:rPr>
              <w:t xml:space="preserve">Aufklärung über MRE und Wissensvermittlung der Patienten/innen und deren Angehörigen. </w:t>
            </w:r>
          </w:p>
        </w:tc>
      </w:tr>
      <w:tr w:rsidR="00140933" w:rsidTr="00A8789E">
        <w:trPr>
          <w:trHeight w:val="1087"/>
        </w:trPr>
        <w:tc>
          <w:tcPr>
            <w:tcW w:w="4016" w:type="dxa"/>
            <w:tcBorders>
              <w:top w:val="single" w:sz="3" w:space="0" w:color="000000"/>
              <w:left w:val="single" w:sz="3" w:space="0" w:color="000000"/>
              <w:bottom w:val="single" w:sz="3" w:space="0" w:color="000000"/>
              <w:right w:val="single" w:sz="3" w:space="0" w:color="000000"/>
            </w:tcBorders>
          </w:tcPr>
          <w:p w:rsidR="00140933" w:rsidRPr="00140933" w:rsidRDefault="00140933" w:rsidP="00140933">
            <w:pPr>
              <w:ind w:left="108"/>
              <w:rPr>
                <w:rFonts w:eastAsia="Cambria" w:cs="Cambria"/>
                <w:b/>
                <w:sz w:val="24"/>
              </w:rPr>
            </w:pPr>
            <w:r w:rsidRPr="00140933">
              <w:rPr>
                <w:rFonts w:eastAsia="Cambria" w:cs="Cambria"/>
                <w:b/>
                <w:sz w:val="24"/>
                <w:highlight w:val="yellow"/>
              </w:rPr>
              <w:t>Durchführung</w:t>
            </w:r>
          </w:p>
        </w:tc>
        <w:tc>
          <w:tcPr>
            <w:tcW w:w="5478" w:type="dxa"/>
            <w:gridSpan w:val="3"/>
            <w:tcBorders>
              <w:top w:val="single" w:sz="3" w:space="0" w:color="000000"/>
              <w:left w:val="single" w:sz="3" w:space="0" w:color="000000"/>
              <w:bottom w:val="single" w:sz="3" w:space="0" w:color="000000"/>
              <w:right w:val="single" w:sz="3" w:space="0" w:color="000000"/>
            </w:tcBorders>
          </w:tcPr>
          <w:p w:rsidR="00140933" w:rsidRPr="00A8789E" w:rsidRDefault="00140933" w:rsidP="00A8789E">
            <w:pPr>
              <w:pStyle w:val="Listenabsatz"/>
              <w:numPr>
                <w:ilvl w:val="0"/>
                <w:numId w:val="1"/>
              </w:numPr>
              <w:rPr>
                <w:rFonts w:ascii="Cambria" w:eastAsia="Cambria" w:hAnsi="Cambria" w:cs="Cambria"/>
                <w:sz w:val="24"/>
              </w:rPr>
            </w:pPr>
            <w:r w:rsidRPr="00A8789E">
              <w:rPr>
                <w:rFonts w:ascii="Cambria" w:eastAsia="Cambria" w:hAnsi="Cambria" w:cs="Cambria"/>
                <w:sz w:val="24"/>
              </w:rPr>
              <w:t xml:space="preserve">Regelhafte Durchführung der Beratungsgespräche </w:t>
            </w:r>
            <w:r w:rsidR="000F5054" w:rsidRPr="00A8789E">
              <w:rPr>
                <w:rFonts w:ascii="Cambria" w:eastAsia="Cambria" w:hAnsi="Cambria" w:cs="Cambria"/>
                <w:sz w:val="24"/>
              </w:rPr>
              <w:t>und Dokumentation der stattgefundenen Gespräche mit Unterschrift des Patienten in der Patientenakte.</w:t>
            </w:r>
          </w:p>
          <w:p w:rsidR="000F5054" w:rsidRDefault="00503269" w:rsidP="00140933">
            <w:pPr>
              <w:pStyle w:val="Listenabsatz"/>
              <w:numPr>
                <w:ilvl w:val="0"/>
                <w:numId w:val="1"/>
              </w:numPr>
              <w:rPr>
                <w:rFonts w:ascii="Cambria" w:eastAsia="Cambria" w:hAnsi="Cambria" w:cs="Cambria"/>
                <w:sz w:val="24"/>
              </w:rPr>
            </w:pPr>
            <w:r>
              <w:rPr>
                <w:rFonts w:ascii="Cambria" w:eastAsia="Cambria" w:hAnsi="Cambria" w:cs="Cambria"/>
                <w:sz w:val="24"/>
              </w:rPr>
              <w:t>Regelhafte V</w:t>
            </w:r>
            <w:r w:rsidR="000F5054">
              <w:rPr>
                <w:rFonts w:ascii="Cambria" w:eastAsia="Cambria" w:hAnsi="Cambria" w:cs="Cambria"/>
                <w:sz w:val="24"/>
              </w:rPr>
              <w:t>erwendung der Formulare von allen Abteilungen.</w:t>
            </w:r>
          </w:p>
          <w:p w:rsidR="000F5054" w:rsidRDefault="000F5054" w:rsidP="00140933">
            <w:pPr>
              <w:pStyle w:val="Listenabsatz"/>
              <w:numPr>
                <w:ilvl w:val="0"/>
                <w:numId w:val="1"/>
              </w:numPr>
              <w:rPr>
                <w:rFonts w:ascii="Cambria" w:eastAsia="Cambria" w:hAnsi="Cambria" w:cs="Cambria"/>
                <w:sz w:val="24"/>
              </w:rPr>
            </w:pPr>
            <w:r>
              <w:rPr>
                <w:rFonts w:ascii="Cambria" w:eastAsia="Cambria" w:hAnsi="Cambria" w:cs="Cambria"/>
                <w:sz w:val="24"/>
              </w:rPr>
              <w:t>Information der Mitarbeiter über die Einführung der Formulare, deren Verwendung wird z.B. im Rahmen einer dienstlichen Anweisung geregelt</w:t>
            </w:r>
          </w:p>
          <w:p w:rsidR="000F5054" w:rsidRDefault="000F5054" w:rsidP="000F5054">
            <w:pPr>
              <w:pStyle w:val="Listenabsatz"/>
              <w:ind w:left="468"/>
              <w:rPr>
                <w:rFonts w:ascii="Cambria" w:eastAsia="Cambria" w:hAnsi="Cambria" w:cs="Cambria"/>
                <w:sz w:val="24"/>
              </w:rPr>
            </w:pPr>
            <w:r>
              <w:rPr>
                <w:rFonts w:ascii="Cambria" w:eastAsia="Cambria" w:hAnsi="Cambria" w:cs="Cambria"/>
                <w:sz w:val="24"/>
              </w:rPr>
              <w:t>(durch Unterschrift des Mitarbeiters wird die entsprechende Unterrichtung dokumentiert).</w:t>
            </w:r>
          </w:p>
          <w:p w:rsidR="000F5054" w:rsidRDefault="000F5054" w:rsidP="000F5054">
            <w:pPr>
              <w:pStyle w:val="Listenabsatz"/>
              <w:numPr>
                <w:ilvl w:val="0"/>
                <w:numId w:val="1"/>
              </w:numPr>
              <w:rPr>
                <w:rFonts w:ascii="Cambria" w:eastAsia="Cambria" w:hAnsi="Cambria" w:cs="Cambria"/>
                <w:sz w:val="24"/>
              </w:rPr>
            </w:pPr>
            <w:r>
              <w:rPr>
                <w:rFonts w:ascii="Cambria" w:eastAsia="Cambria" w:hAnsi="Cambria" w:cs="Cambria"/>
                <w:sz w:val="24"/>
              </w:rPr>
              <w:t>Formulare werden im Intranet oder als Papier zur Verfügung gestellt.</w:t>
            </w:r>
          </w:p>
          <w:p w:rsidR="000F5054" w:rsidRPr="000F5054" w:rsidRDefault="000F5054" w:rsidP="000F5054">
            <w:pPr>
              <w:pStyle w:val="Listenabsatz"/>
              <w:numPr>
                <w:ilvl w:val="0"/>
                <w:numId w:val="1"/>
              </w:numPr>
              <w:rPr>
                <w:rFonts w:ascii="Cambria" w:eastAsia="Cambria" w:hAnsi="Cambria" w:cs="Cambria"/>
                <w:color w:val="FF0000"/>
                <w:sz w:val="24"/>
              </w:rPr>
            </w:pPr>
            <w:r w:rsidRPr="000F5054">
              <w:rPr>
                <w:rFonts w:ascii="Cambria" w:eastAsia="Cambria" w:hAnsi="Cambria" w:cs="Cambria"/>
                <w:color w:val="FF0000"/>
                <w:sz w:val="24"/>
              </w:rPr>
              <w:t>Die Einrichtungen verfolgen stichprobenartig mindestens bei sechs entlassenen MRE-Patienten, ob der Empfänger den Überleitbogen erhalten hat (namentliche Dokumentation von Sender und Empfänger).</w:t>
            </w:r>
          </w:p>
          <w:p w:rsidR="000F5054" w:rsidRPr="00A8789E" w:rsidRDefault="000F5054" w:rsidP="00A8789E">
            <w:pPr>
              <w:pStyle w:val="Listenabsatz"/>
              <w:numPr>
                <w:ilvl w:val="0"/>
                <w:numId w:val="1"/>
              </w:numPr>
              <w:rPr>
                <w:rFonts w:ascii="Cambria" w:eastAsia="Cambria" w:hAnsi="Cambria" w:cs="Cambria"/>
                <w:sz w:val="24"/>
              </w:rPr>
            </w:pPr>
            <w:r w:rsidRPr="000F5054">
              <w:rPr>
                <w:rFonts w:ascii="Cambria" w:eastAsia="Cambria" w:hAnsi="Cambria" w:cs="Cambria"/>
                <w:color w:val="FF0000"/>
                <w:sz w:val="24"/>
              </w:rPr>
              <w:lastRenderedPageBreak/>
              <w:t>Teilnahme an der Netzwerkveranstaltung „Überleitung von Patienten“ des MRE-Netzwerkes</w:t>
            </w:r>
          </w:p>
        </w:tc>
      </w:tr>
      <w:tr w:rsidR="000F5054" w:rsidTr="00140933">
        <w:trPr>
          <w:trHeight w:val="3062"/>
        </w:trPr>
        <w:tc>
          <w:tcPr>
            <w:tcW w:w="4016" w:type="dxa"/>
            <w:tcBorders>
              <w:top w:val="single" w:sz="3" w:space="0" w:color="000000"/>
              <w:left w:val="single" w:sz="3" w:space="0" w:color="000000"/>
              <w:bottom w:val="single" w:sz="3" w:space="0" w:color="000000"/>
              <w:right w:val="single" w:sz="3" w:space="0" w:color="000000"/>
            </w:tcBorders>
          </w:tcPr>
          <w:p w:rsidR="000F5054" w:rsidRPr="00140933" w:rsidRDefault="00FB4A06" w:rsidP="00140933">
            <w:pPr>
              <w:ind w:left="108"/>
              <w:rPr>
                <w:rFonts w:eastAsia="Cambria" w:cs="Cambria"/>
                <w:b/>
                <w:sz w:val="24"/>
                <w:highlight w:val="yellow"/>
              </w:rPr>
            </w:pPr>
            <w:r>
              <w:rPr>
                <w:rFonts w:eastAsia="Cambria" w:cs="Cambria"/>
                <w:b/>
                <w:sz w:val="24"/>
                <w:highlight w:val="yellow"/>
              </w:rPr>
              <w:lastRenderedPageBreak/>
              <w:t>Überprüfung</w:t>
            </w:r>
          </w:p>
        </w:tc>
        <w:tc>
          <w:tcPr>
            <w:tcW w:w="5478" w:type="dxa"/>
            <w:gridSpan w:val="3"/>
            <w:tcBorders>
              <w:top w:val="single" w:sz="3" w:space="0" w:color="000000"/>
              <w:left w:val="single" w:sz="3" w:space="0" w:color="000000"/>
              <w:bottom w:val="single" w:sz="3" w:space="0" w:color="000000"/>
              <w:right w:val="single" w:sz="3" w:space="0" w:color="000000"/>
            </w:tcBorders>
          </w:tcPr>
          <w:p w:rsidR="000F5054" w:rsidRPr="000F5054" w:rsidRDefault="000F5054" w:rsidP="000F5054">
            <w:pPr>
              <w:rPr>
                <w:rFonts w:ascii="Cambria" w:eastAsia="Cambria" w:hAnsi="Cambria" w:cs="Cambria"/>
                <w:sz w:val="24"/>
              </w:rPr>
            </w:pPr>
            <w:r>
              <w:rPr>
                <w:rFonts w:ascii="Cambria" w:eastAsia="Cambria" w:hAnsi="Cambria" w:cs="Cambria"/>
                <w:sz w:val="24"/>
              </w:rPr>
              <w:t>•</w:t>
            </w:r>
            <w:r w:rsidRPr="000F5054">
              <w:rPr>
                <w:rFonts w:ascii="Cambria" w:eastAsia="Cambria" w:hAnsi="Cambria" w:cs="Cambria"/>
                <w:sz w:val="24"/>
              </w:rPr>
              <w:t>Überprüfung des Einsatzes von Infomaterial auf 1 Station und entsprech</w:t>
            </w:r>
            <w:r w:rsidR="00FB4A06">
              <w:rPr>
                <w:rFonts w:ascii="Cambria" w:eastAsia="Cambria" w:hAnsi="Cambria" w:cs="Cambria"/>
                <w:sz w:val="24"/>
              </w:rPr>
              <w:t>ende Dokumentation</w:t>
            </w:r>
            <w:r w:rsidRPr="000F5054">
              <w:rPr>
                <w:rFonts w:ascii="Cambria" w:eastAsia="Cambria" w:hAnsi="Cambria" w:cs="Cambria"/>
                <w:sz w:val="24"/>
              </w:rPr>
              <w:t xml:space="preserve">, bzw. Auszug </w:t>
            </w:r>
            <w:r w:rsidR="00FB4A06">
              <w:rPr>
                <w:rFonts w:ascii="Cambria" w:eastAsia="Cambria" w:hAnsi="Cambria" w:cs="Cambria"/>
                <w:sz w:val="24"/>
              </w:rPr>
              <w:t xml:space="preserve">der Dokumentation </w:t>
            </w:r>
            <w:r w:rsidRPr="000F5054">
              <w:rPr>
                <w:rFonts w:ascii="Cambria" w:eastAsia="Cambria" w:hAnsi="Cambria" w:cs="Cambria"/>
                <w:sz w:val="24"/>
              </w:rPr>
              <w:t>aus einer Patienten Akte</w:t>
            </w:r>
          </w:p>
          <w:p w:rsidR="000F5054" w:rsidRPr="000F5054" w:rsidRDefault="000F5054" w:rsidP="000F5054">
            <w:pPr>
              <w:rPr>
                <w:rFonts w:ascii="Cambria" w:eastAsia="Cambria" w:hAnsi="Cambria" w:cs="Cambria"/>
                <w:sz w:val="24"/>
              </w:rPr>
            </w:pPr>
            <w:r>
              <w:rPr>
                <w:rFonts w:ascii="Cambria" w:eastAsia="Cambria" w:hAnsi="Cambria" w:cs="Cambria"/>
                <w:sz w:val="24"/>
              </w:rPr>
              <w:t>•</w:t>
            </w:r>
            <w:r w:rsidR="00FB4A06" w:rsidRPr="00FB4A06">
              <w:rPr>
                <w:rFonts w:ascii="Cambria" w:eastAsia="Cambria" w:hAnsi="Cambria" w:cs="Cambria"/>
                <w:color w:val="FF0000"/>
                <w:sz w:val="24"/>
              </w:rPr>
              <w:t>Teilnahme an der Veranstaltung</w:t>
            </w:r>
            <w:r w:rsidRPr="00FB4A06">
              <w:rPr>
                <w:rFonts w:ascii="Cambria" w:eastAsia="Cambria" w:hAnsi="Cambria" w:cs="Cambria"/>
                <w:color w:val="FF0000"/>
                <w:sz w:val="24"/>
              </w:rPr>
              <w:t xml:space="preserve"> des MRE Netzwerkes zum Thema </w:t>
            </w:r>
            <w:r w:rsidR="00FB4A06" w:rsidRPr="00FB4A06">
              <w:rPr>
                <w:rFonts w:ascii="Cambria" w:eastAsia="Cambria" w:hAnsi="Cambria" w:cs="Cambria"/>
                <w:color w:val="FF0000"/>
                <w:sz w:val="24"/>
              </w:rPr>
              <w:t>„</w:t>
            </w:r>
            <w:r w:rsidRPr="00FB4A06">
              <w:rPr>
                <w:rFonts w:ascii="Cambria" w:eastAsia="Cambria" w:hAnsi="Cambria" w:cs="Cambria"/>
                <w:color w:val="FF0000"/>
                <w:sz w:val="24"/>
              </w:rPr>
              <w:t>Überleitung</w:t>
            </w:r>
            <w:r w:rsidR="00FB4A06" w:rsidRPr="00FB4A06">
              <w:rPr>
                <w:rFonts w:ascii="Cambria" w:eastAsia="Cambria" w:hAnsi="Cambria" w:cs="Cambria"/>
                <w:color w:val="FF0000"/>
                <w:sz w:val="24"/>
              </w:rPr>
              <w:t xml:space="preserve"> von Patienten“</w:t>
            </w:r>
            <w:r w:rsidRPr="00FB4A06">
              <w:rPr>
                <w:rFonts w:ascii="Cambria" w:eastAsia="Cambria" w:hAnsi="Cambria" w:cs="Cambria"/>
                <w:color w:val="FF0000"/>
                <w:sz w:val="24"/>
              </w:rPr>
              <w:t xml:space="preserve"> und Weitergabe der Inhalte</w:t>
            </w:r>
            <w:r w:rsidR="00FB4A06" w:rsidRPr="00FB4A06">
              <w:rPr>
                <w:rFonts w:ascii="Cambria" w:eastAsia="Cambria" w:hAnsi="Cambria" w:cs="Cambria"/>
                <w:color w:val="FF0000"/>
                <w:sz w:val="24"/>
              </w:rPr>
              <w:t xml:space="preserve"> zum Thema Überleitung</w:t>
            </w:r>
            <w:r w:rsidRPr="00FB4A06">
              <w:rPr>
                <w:rFonts w:ascii="Cambria" w:eastAsia="Cambria" w:hAnsi="Cambria" w:cs="Cambria"/>
                <w:color w:val="FF0000"/>
                <w:sz w:val="24"/>
              </w:rPr>
              <w:t xml:space="preserve"> in der eigenen Einrichtung (Hygienekommission, Intranet oder </w:t>
            </w:r>
            <w:proofErr w:type="spellStart"/>
            <w:r w:rsidRPr="00FB4A06">
              <w:rPr>
                <w:rFonts w:ascii="Cambria" w:eastAsia="Cambria" w:hAnsi="Cambria" w:cs="Cambria"/>
                <w:color w:val="FF0000"/>
                <w:sz w:val="24"/>
              </w:rPr>
              <w:t>ähnl</w:t>
            </w:r>
            <w:proofErr w:type="spellEnd"/>
            <w:r w:rsidRPr="00FB4A06">
              <w:rPr>
                <w:rFonts w:ascii="Cambria" w:eastAsia="Cambria" w:hAnsi="Cambria" w:cs="Cambria"/>
                <w:color w:val="FF0000"/>
                <w:sz w:val="24"/>
              </w:rPr>
              <w:t>.)</w:t>
            </w:r>
          </w:p>
        </w:tc>
      </w:tr>
    </w:tbl>
    <w:p w:rsidR="003E6327" w:rsidRDefault="003E6327"/>
    <w:p w:rsidR="006D41A3" w:rsidRDefault="003E6327">
      <w:r>
        <w:br w:type="page"/>
      </w:r>
    </w:p>
    <w:tbl>
      <w:tblPr>
        <w:tblStyle w:val="TableGrid"/>
        <w:tblW w:w="9208" w:type="dxa"/>
        <w:tblInd w:w="-108" w:type="dxa"/>
        <w:tblCellMar>
          <w:top w:w="41" w:type="dxa"/>
        </w:tblCellMar>
        <w:tblLook w:val="04A0" w:firstRow="1" w:lastRow="0" w:firstColumn="1" w:lastColumn="0" w:noHBand="0" w:noVBand="1"/>
      </w:tblPr>
      <w:tblGrid>
        <w:gridCol w:w="108"/>
        <w:gridCol w:w="1417"/>
        <w:gridCol w:w="5907"/>
        <w:gridCol w:w="412"/>
        <w:gridCol w:w="204"/>
        <w:gridCol w:w="1160"/>
      </w:tblGrid>
      <w:tr w:rsidR="006D41A3" w:rsidTr="001F4880">
        <w:trPr>
          <w:trHeight w:val="285"/>
        </w:trPr>
        <w:tc>
          <w:tcPr>
            <w:tcW w:w="108" w:type="dxa"/>
            <w:vMerge w:val="restart"/>
            <w:tcBorders>
              <w:top w:val="single" w:sz="3" w:space="0" w:color="000000"/>
              <w:left w:val="single" w:sz="3" w:space="0" w:color="000000"/>
              <w:bottom w:val="single" w:sz="3" w:space="0" w:color="000000"/>
              <w:right w:val="nil"/>
            </w:tcBorders>
          </w:tcPr>
          <w:p w:rsidR="006D41A3" w:rsidRDefault="006D41A3" w:rsidP="001F4880"/>
        </w:tc>
        <w:tc>
          <w:tcPr>
            <w:tcW w:w="7324" w:type="dxa"/>
            <w:gridSpan w:val="2"/>
            <w:tcBorders>
              <w:top w:val="single" w:sz="3" w:space="0" w:color="000000"/>
              <w:left w:val="nil"/>
              <w:bottom w:val="nil"/>
              <w:right w:val="nil"/>
            </w:tcBorders>
            <w:shd w:val="clear" w:color="auto" w:fill="00FF00"/>
          </w:tcPr>
          <w:p w:rsidR="006D41A3" w:rsidRDefault="00AC56BD" w:rsidP="001F4880">
            <w:pPr>
              <w:jc w:val="both"/>
            </w:pPr>
            <w:r>
              <w:rPr>
                <w:rFonts w:ascii="Cambria" w:eastAsia="Cambria" w:hAnsi="Cambria" w:cs="Cambria"/>
                <w:b/>
                <w:sz w:val="24"/>
              </w:rPr>
              <w:t>QZ2</w:t>
            </w:r>
            <w:r w:rsidR="006D41A3">
              <w:rPr>
                <w:rFonts w:ascii="Cambria" w:eastAsia="Cambria" w:hAnsi="Cambria" w:cs="Cambria"/>
                <w:b/>
                <w:sz w:val="24"/>
              </w:rPr>
              <w:t>:</w:t>
            </w:r>
            <w:r w:rsidR="006D41A3">
              <w:rPr>
                <w:rFonts w:ascii="Cambria" w:eastAsia="Cambria" w:hAnsi="Cambria" w:cs="Cambria"/>
                <w:sz w:val="24"/>
              </w:rPr>
              <w:t xml:space="preserve"> </w:t>
            </w:r>
            <w:r w:rsidR="006D41A3">
              <w:rPr>
                <w:rFonts w:ascii="Cambria" w:eastAsia="Cambria" w:hAnsi="Cambria" w:cs="Cambria"/>
                <w:b/>
                <w:color w:val="FF0000"/>
                <w:sz w:val="24"/>
              </w:rPr>
              <w:t>Patientensicherheit durch</w:t>
            </w:r>
            <w:r w:rsidR="006D41A3">
              <w:rPr>
                <w:rFonts w:ascii="Cambria" w:eastAsia="Cambria" w:hAnsi="Cambria" w:cs="Cambria"/>
                <w:color w:val="FF0000"/>
                <w:sz w:val="24"/>
              </w:rPr>
              <w:t xml:space="preserve">: </w:t>
            </w:r>
            <w:r w:rsidR="006D41A3">
              <w:rPr>
                <w:rFonts w:ascii="Cambria" w:eastAsia="Cambria" w:hAnsi="Cambria" w:cs="Cambria"/>
                <w:b/>
                <w:sz w:val="24"/>
              </w:rPr>
              <w:t>Weitergabe von Informationen bei</w:t>
            </w:r>
          </w:p>
        </w:tc>
        <w:tc>
          <w:tcPr>
            <w:tcW w:w="616" w:type="dxa"/>
            <w:gridSpan w:val="2"/>
            <w:tcBorders>
              <w:top w:val="single" w:sz="3" w:space="0" w:color="000000"/>
              <w:left w:val="nil"/>
              <w:bottom w:val="nil"/>
              <w:right w:val="single" w:sz="3" w:space="0" w:color="000000"/>
            </w:tcBorders>
          </w:tcPr>
          <w:p w:rsidR="006D41A3" w:rsidRDefault="006D41A3" w:rsidP="001F4880">
            <w:r>
              <w:rPr>
                <w:rFonts w:ascii="Cambria" w:eastAsia="Cambria" w:hAnsi="Cambria" w:cs="Cambria"/>
                <w:b/>
                <w:sz w:val="24"/>
              </w:rPr>
              <w:t xml:space="preserve"> </w:t>
            </w:r>
          </w:p>
        </w:tc>
        <w:tc>
          <w:tcPr>
            <w:tcW w:w="1160" w:type="dxa"/>
            <w:vMerge w:val="restart"/>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rFonts w:ascii="Cambria" w:eastAsia="Cambria" w:hAnsi="Cambria" w:cs="Cambria"/>
                <w:b/>
                <w:sz w:val="24"/>
              </w:rPr>
              <w:t xml:space="preserve"> </w:t>
            </w:r>
          </w:p>
        </w:tc>
      </w:tr>
      <w:tr w:rsidR="006D41A3" w:rsidTr="001F4880">
        <w:trPr>
          <w:trHeight w:val="284"/>
        </w:trPr>
        <w:tc>
          <w:tcPr>
            <w:tcW w:w="0" w:type="auto"/>
            <w:vMerge/>
            <w:tcBorders>
              <w:top w:val="nil"/>
              <w:left w:val="single" w:sz="3" w:space="0" w:color="000000"/>
              <w:bottom w:val="nil"/>
              <w:right w:val="nil"/>
            </w:tcBorders>
          </w:tcPr>
          <w:p w:rsidR="006D41A3" w:rsidRDefault="006D41A3" w:rsidP="001F4880"/>
        </w:tc>
        <w:tc>
          <w:tcPr>
            <w:tcW w:w="7324" w:type="dxa"/>
            <w:gridSpan w:val="2"/>
            <w:tcBorders>
              <w:top w:val="nil"/>
              <w:left w:val="nil"/>
              <w:bottom w:val="nil"/>
              <w:right w:val="nil"/>
            </w:tcBorders>
            <w:shd w:val="clear" w:color="auto" w:fill="00FF00"/>
          </w:tcPr>
          <w:p w:rsidR="006D41A3" w:rsidRDefault="006D41A3" w:rsidP="001F4880">
            <w:pPr>
              <w:jc w:val="both"/>
            </w:pPr>
            <w:r>
              <w:rPr>
                <w:rFonts w:ascii="Cambria" w:eastAsia="Cambria" w:hAnsi="Cambria" w:cs="Cambria"/>
                <w:b/>
                <w:sz w:val="24"/>
              </w:rPr>
              <w:t xml:space="preserve">Verlegung und Entlassung; Information der betroffenen Patienten </w:t>
            </w:r>
          </w:p>
        </w:tc>
        <w:tc>
          <w:tcPr>
            <w:tcW w:w="412" w:type="dxa"/>
            <w:tcBorders>
              <w:top w:val="nil"/>
              <w:left w:val="nil"/>
              <w:bottom w:val="nil"/>
              <w:right w:val="nil"/>
            </w:tcBorders>
            <w:shd w:val="clear" w:color="auto" w:fill="00FF00"/>
          </w:tcPr>
          <w:p w:rsidR="006D41A3" w:rsidRDefault="006D41A3" w:rsidP="001F4880">
            <w:pPr>
              <w:ind w:left="-20"/>
              <w:jc w:val="both"/>
            </w:pPr>
            <w:r>
              <w:rPr>
                <w:rFonts w:ascii="Cambria" w:eastAsia="Cambria" w:hAnsi="Cambria" w:cs="Cambria"/>
                <w:b/>
                <w:sz w:val="24"/>
              </w:rPr>
              <w:t>und</w:t>
            </w:r>
          </w:p>
        </w:tc>
        <w:tc>
          <w:tcPr>
            <w:tcW w:w="204" w:type="dxa"/>
            <w:vMerge w:val="restart"/>
            <w:tcBorders>
              <w:top w:val="nil"/>
              <w:left w:val="nil"/>
              <w:bottom w:val="single" w:sz="3" w:space="0" w:color="000000"/>
              <w:right w:val="single" w:sz="3" w:space="0" w:color="000000"/>
            </w:tcBorders>
          </w:tcPr>
          <w:p w:rsidR="006D41A3" w:rsidRDefault="006D41A3" w:rsidP="001F4880">
            <w:r>
              <w:rPr>
                <w:rFonts w:ascii="Cambria" w:eastAsia="Cambria" w:hAnsi="Cambria" w:cs="Cambria"/>
                <w:b/>
                <w:sz w:val="24"/>
              </w:rPr>
              <w:t xml:space="preserve"> </w:t>
            </w:r>
          </w:p>
        </w:tc>
        <w:tc>
          <w:tcPr>
            <w:tcW w:w="0" w:type="auto"/>
            <w:vMerge/>
            <w:tcBorders>
              <w:top w:val="nil"/>
              <w:left w:val="single" w:sz="3" w:space="0" w:color="000000"/>
              <w:bottom w:val="nil"/>
              <w:right w:val="single" w:sz="3" w:space="0" w:color="000000"/>
            </w:tcBorders>
          </w:tcPr>
          <w:p w:rsidR="006D41A3" w:rsidRDefault="006D41A3" w:rsidP="001F4880"/>
        </w:tc>
      </w:tr>
      <w:tr w:rsidR="006D41A3" w:rsidTr="001F4880">
        <w:trPr>
          <w:trHeight w:val="283"/>
        </w:trPr>
        <w:tc>
          <w:tcPr>
            <w:tcW w:w="0" w:type="auto"/>
            <w:vMerge/>
            <w:tcBorders>
              <w:top w:val="nil"/>
              <w:left w:val="single" w:sz="3" w:space="0" w:color="000000"/>
              <w:bottom w:val="single" w:sz="3" w:space="0" w:color="000000"/>
              <w:right w:val="nil"/>
            </w:tcBorders>
          </w:tcPr>
          <w:p w:rsidR="006D41A3" w:rsidRDefault="006D41A3" w:rsidP="001F4880"/>
        </w:tc>
        <w:tc>
          <w:tcPr>
            <w:tcW w:w="1417" w:type="dxa"/>
            <w:tcBorders>
              <w:top w:val="nil"/>
              <w:left w:val="nil"/>
              <w:bottom w:val="single" w:sz="3" w:space="0" w:color="000000"/>
              <w:right w:val="nil"/>
            </w:tcBorders>
            <w:shd w:val="clear" w:color="auto" w:fill="00FF00"/>
          </w:tcPr>
          <w:p w:rsidR="006D41A3" w:rsidRDefault="006D41A3" w:rsidP="001F4880">
            <w:pPr>
              <w:ind w:right="-1"/>
              <w:jc w:val="both"/>
            </w:pPr>
            <w:r>
              <w:rPr>
                <w:rFonts w:ascii="Cambria" w:eastAsia="Cambria" w:hAnsi="Cambria" w:cs="Cambria"/>
                <w:b/>
                <w:sz w:val="24"/>
              </w:rPr>
              <w:t>Angehörigen</w:t>
            </w:r>
          </w:p>
        </w:tc>
        <w:tc>
          <w:tcPr>
            <w:tcW w:w="5907" w:type="dxa"/>
            <w:tcBorders>
              <w:top w:val="nil"/>
              <w:left w:val="nil"/>
              <w:bottom w:val="single" w:sz="3" w:space="0" w:color="000000"/>
              <w:right w:val="nil"/>
            </w:tcBorders>
          </w:tcPr>
          <w:p w:rsidR="006D41A3" w:rsidRDefault="006D41A3" w:rsidP="001F4880">
            <w:r>
              <w:rPr>
                <w:rFonts w:ascii="Cambria" w:eastAsia="Cambria" w:hAnsi="Cambria" w:cs="Cambria"/>
                <w:b/>
                <w:sz w:val="24"/>
              </w:rPr>
              <w:t xml:space="preserve"> </w:t>
            </w:r>
          </w:p>
        </w:tc>
        <w:tc>
          <w:tcPr>
            <w:tcW w:w="412" w:type="dxa"/>
            <w:tcBorders>
              <w:top w:val="nil"/>
              <w:left w:val="nil"/>
              <w:bottom w:val="single" w:sz="3" w:space="0" w:color="000000"/>
              <w:right w:val="nil"/>
            </w:tcBorders>
          </w:tcPr>
          <w:p w:rsidR="006D41A3" w:rsidRDefault="006D41A3" w:rsidP="001F4880"/>
        </w:tc>
        <w:tc>
          <w:tcPr>
            <w:tcW w:w="0" w:type="auto"/>
            <w:vMerge/>
            <w:tcBorders>
              <w:top w:val="nil"/>
              <w:left w:val="nil"/>
              <w:bottom w:val="single" w:sz="3" w:space="0" w:color="000000"/>
              <w:right w:val="single" w:sz="3" w:space="0" w:color="000000"/>
            </w:tcBorders>
          </w:tcPr>
          <w:p w:rsidR="006D41A3" w:rsidRDefault="006D41A3" w:rsidP="001F4880"/>
        </w:tc>
        <w:tc>
          <w:tcPr>
            <w:tcW w:w="0" w:type="auto"/>
            <w:vMerge/>
            <w:tcBorders>
              <w:top w:val="nil"/>
              <w:left w:val="single" w:sz="3" w:space="0" w:color="000000"/>
              <w:bottom w:val="single" w:sz="3" w:space="0" w:color="000000"/>
              <w:right w:val="single" w:sz="3" w:space="0" w:color="000000"/>
            </w:tcBorders>
          </w:tcPr>
          <w:p w:rsidR="006D41A3" w:rsidRDefault="006D41A3" w:rsidP="001F4880"/>
        </w:tc>
      </w:tr>
      <w:tr w:rsidR="006D41A3" w:rsidTr="001F4880">
        <w:trPr>
          <w:trHeight w:val="292"/>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Pr>
                <w:rFonts w:ascii="Cambria" w:eastAsia="Cambria" w:hAnsi="Cambria" w:cs="Cambria"/>
                <w:b/>
                <w:sz w:val="24"/>
              </w:rPr>
              <w:t xml:space="preserve">Formulare: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rFonts w:ascii="Cambria" w:eastAsia="Cambria" w:hAnsi="Cambria" w:cs="Cambria"/>
                <w:b/>
                <w:sz w:val="24"/>
              </w:rPr>
              <w:t xml:space="preserve"> </w:t>
            </w:r>
          </w:p>
        </w:tc>
      </w:tr>
      <w:tr w:rsidR="006D41A3" w:rsidTr="001F4880">
        <w:trPr>
          <w:trHeight w:val="300"/>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Pr>
                <w:rFonts w:ascii="Cambria" w:eastAsia="Cambria" w:hAnsi="Cambria" w:cs="Cambria"/>
                <w:sz w:val="24"/>
              </w:rPr>
              <w:t>-Verlegung/Entlassung (</w:t>
            </w:r>
            <w:r w:rsidRPr="00F52DEE">
              <w:rPr>
                <w:rFonts w:ascii="Cambria" w:eastAsia="Cambria" w:hAnsi="Cambria" w:cs="Cambria"/>
                <w:sz w:val="24"/>
              </w:rPr>
              <w:t>Überleitungsbögen)</w:t>
            </w:r>
            <w:r w:rsidRPr="00F52DEE">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w:t>
            </w:r>
            <w:r>
              <w:rPr>
                <w:b/>
                <w:sz w:val="24"/>
              </w:rPr>
              <w:t xml:space="preserve"> </w:t>
            </w:r>
          </w:p>
        </w:tc>
      </w:tr>
      <w:tr w:rsidR="006D41A3" w:rsidTr="001F4880">
        <w:trPr>
          <w:trHeight w:val="304"/>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Pr>
                <w:rFonts w:ascii="Cambria" w:eastAsia="Cambria" w:hAnsi="Cambria" w:cs="Cambria"/>
                <w:sz w:val="24"/>
              </w:rPr>
              <w:t>-Information Patienten/Besucher MRSA</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w:t>
            </w:r>
            <w:r>
              <w:rPr>
                <w:b/>
                <w:sz w:val="24"/>
              </w:rPr>
              <w:t xml:space="preserve"> </w:t>
            </w:r>
          </w:p>
        </w:tc>
      </w:tr>
      <w:tr w:rsidR="006D41A3" w:rsidTr="001F4880">
        <w:trPr>
          <w:trHeight w:val="304"/>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Pr>
                <w:rFonts w:ascii="Cambria" w:eastAsia="Cambria" w:hAnsi="Cambria" w:cs="Cambria"/>
                <w:sz w:val="24"/>
              </w:rPr>
              <w:t>-Information Patienten/Besucher MRGN</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w:t>
            </w:r>
            <w:r>
              <w:rPr>
                <w:b/>
                <w:sz w:val="24"/>
              </w:rPr>
              <w:t xml:space="preserve"> </w:t>
            </w:r>
          </w:p>
        </w:tc>
      </w:tr>
      <w:tr w:rsidR="006D41A3" w:rsidTr="001F4880">
        <w:trPr>
          <w:trHeight w:val="304"/>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Pr>
                <w:rFonts w:ascii="Cambria" w:eastAsia="Cambria" w:hAnsi="Cambria" w:cs="Cambria"/>
                <w:sz w:val="24"/>
              </w:rPr>
              <w:t>-Information Patienten/Besucher CDAD</w:t>
            </w:r>
            <w:r>
              <w:rPr>
                <w:rFonts w:ascii="Cambria" w:eastAsia="Cambria" w:hAnsi="Cambria" w:cs="Cambria"/>
                <w:b/>
                <w:sz w:val="24"/>
              </w:rPr>
              <w:t xml:space="preserv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w:t>
            </w:r>
            <w:r>
              <w:rPr>
                <w:b/>
                <w:sz w:val="24"/>
              </w:rPr>
              <w:t xml:space="preserve"> </w:t>
            </w:r>
          </w:p>
        </w:tc>
      </w:tr>
      <w:tr w:rsidR="006D41A3" w:rsidTr="001F4880">
        <w:trPr>
          <w:trHeight w:val="300"/>
        </w:trPr>
        <w:tc>
          <w:tcPr>
            <w:tcW w:w="7432" w:type="dxa"/>
            <w:gridSpan w:val="3"/>
            <w:tcBorders>
              <w:top w:val="single" w:sz="3" w:space="0" w:color="000000"/>
              <w:left w:val="single" w:sz="3" w:space="0" w:color="000000"/>
              <w:bottom w:val="single" w:sz="3" w:space="0" w:color="000000"/>
              <w:right w:val="nil"/>
            </w:tcBorders>
          </w:tcPr>
          <w:p w:rsidR="006D41A3" w:rsidRDefault="006D41A3" w:rsidP="001F4880">
            <w:pPr>
              <w:ind w:left="108"/>
            </w:pPr>
            <w:r w:rsidRPr="00F52DEE">
              <w:rPr>
                <w:rFonts w:ascii="Cambria" w:eastAsia="Cambria" w:hAnsi="Cambria" w:cs="Cambria"/>
                <w:sz w:val="24"/>
              </w:rPr>
              <w:t xml:space="preserve">-Information Patienten/Besucher VRE </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w:t>
            </w:r>
          </w:p>
        </w:tc>
      </w:tr>
      <w:tr w:rsidR="006D41A3" w:rsidTr="001F4880">
        <w:trPr>
          <w:trHeight w:val="1136"/>
        </w:trPr>
        <w:tc>
          <w:tcPr>
            <w:tcW w:w="7432" w:type="dxa"/>
            <w:gridSpan w:val="3"/>
            <w:tcBorders>
              <w:top w:val="single" w:sz="3" w:space="0" w:color="000000"/>
              <w:left w:val="single" w:sz="3" w:space="0" w:color="000000"/>
              <w:bottom w:val="single" w:sz="3" w:space="0" w:color="000000"/>
              <w:right w:val="nil"/>
            </w:tcBorders>
          </w:tcPr>
          <w:p w:rsidR="006D41A3" w:rsidRPr="007D5282" w:rsidRDefault="006D41A3" w:rsidP="00161FBA">
            <w:pPr>
              <w:pStyle w:val="KeinLeerraum"/>
              <w:ind w:left="105"/>
              <w:rPr>
                <w:sz w:val="24"/>
                <w:szCs w:val="24"/>
              </w:rPr>
            </w:pPr>
            <w:r w:rsidRPr="007D5282">
              <w:rPr>
                <w:sz w:val="24"/>
                <w:szCs w:val="24"/>
              </w:rPr>
              <w:t xml:space="preserve">Regelhafte Verwendung der Formulare von allen Abteilungen </w:t>
            </w:r>
          </w:p>
          <w:p w:rsidR="006D41A3" w:rsidRPr="00F22DF3" w:rsidRDefault="006D41A3" w:rsidP="00161FBA">
            <w:pPr>
              <w:pStyle w:val="KeinLeerraum"/>
              <w:ind w:left="105"/>
            </w:pPr>
            <w:r w:rsidRPr="007D5282">
              <w:rPr>
                <w:color w:val="FF0000"/>
                <w:sz w:val="24"/>
                <w:szCs w:val="24"/>
              </w:rPr>
              <w:t>Auszug einer Patienten Akte, ob die Patientenaufklärung über Besiedlung/Infektion erfolgt ist und Dokumentation über Überleitungsbogen und Weiterleitung an die nachbetreuende Institution</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5</w:t>
            </w:r>
          </w:p>
        </w:tc>
      </w:tr>
      <w:tr w:rsidR="006D41A3" w:rsidTr="001F4880">
        <w:trPr>
          <w:trHeight w:val="572"/>
        </w:trPr>
        <w:tc>
          <w:tcPr>
            <w:tcW w:w="7432" w:type="dxa"/>
            <w:gridSpan w:val="3"/>
            <w:tcBorders>
              <w:top w:val="single" w:sz="3" w:space="0" w:color="000000"/>
              <w:left w:val="single" w:sz="3" w:space="0" w:color="000000"/>
              <w:bottom w:val="single" w:sz="3" w:space="0" w:color="000000"/>
              <w:right w:val="nil"/>
            </w:tcBorders>
          </w:tcPr>
          <w:p w:rsidR="006D41A3" w:rsidRPr="00F22DF3" w:rsidRDefault="006D41A3" w:rsidP="001F4880">
            <w:pPr>
              <w:ind w:left="108"/>
              <w:rPr>
                <w:rFonts w:ascii="Calibri" w:hAnsi="Calibri"/>
              </w:rPr>
            </w:pPr>
            <w:r w:rsidRPr="00F22DF3">
              <w:rPr>
                <w:rFonts w:ascii="Calibri" w:eastAsia="Cambria" w:hAnsi="Calibri" w:cs="Cambria"/>
                <w:color w:val="FF0000"/>
                <w:sz w:val="24"/>
              </w:rPr>
              <w:t xml:space="preserve">Teilnahmenachweis  </w:t>
            </w:r>
            <w:r w:rsidR="008D7B09" w:rsidRPr="00F22DF3">
              <w:rPr>
                <w:rFonts w:ascii="Calibri" w:eastAsia="Cambria" w:hAnsi="Calibri" w:cs="Cambria"/>
                <w:color w:val="FF0000"/>
                <w:sz w:val="24"/>
              </w:rPr>
              <w:t>an der Veranstaltung „</w:t>
            </w:r>
            <w:r w:rsidRPr="00F22DF3">
              <w:rPr>
                <w:rFonts w:ascii="Calibri" w:eastAsia="Cambria" w:hAnsi="Calibri" w:cs="Cambria"/>
                <w:color w:val="FF0000"/>
                <w:sz w:val="24"/>
              </w:rPr>
              <w:t>Überleitung</w:t>
            </w:r>
            <w:r w:rsidR="008D7B09" w:rsidRPr="00F22DF3">
              <w:rPr>
                <w:rFonts w:ascii="Calibri" w:eastAsia="Cambria" w:hAnsi="Calibri" w:cs="Cambria"/>
                <w:color w:val="FF0000"/>
                <w:sz w:val="24"/>
              </w:rPr>
              <w:t xml:space="preserve"> von Patienten“ des </w:t>
            </w:r>
            <w:r w:rsidRPr="00F22DF3">
              <w:rPr>
                <w:rFonts w:ascii="Calibri" w:eastAsia="Cambria" w:hAnsi="Calibri" w:cs="Cambria"/>
                <w:color w:val="FF0000"/>
                <w:sz w:val="24"/>
              </w:rPr>
              <w:t xml:space="preserve"> MRE Netzwerk</w:t>
            </w:r>
            <w:r w:rsidR="008D7B09" w:rsidRPr="00F22DF3">
              <w:rPr>
                <w:rFonts w:ascii="Calibri" w:eastAsia="Cambria" w:hAnsi="Calibri" w:cs="Cambria"/>
                <w:color w:val="FF0000"/>
                <w:sz w:val="24"/>
              </w:rPr>
              <w:t>s</w:t>
            </w:r>
            <w:r w:rsidRPr="00F22DF3">
              <w:rPr>
                <w:rFonts w:ascii="Calibri" w:eastAsia="Cambria" w:hAnsi="Calibri" w:cs="Cambria"/>
                <w:color w:val="FF0000"/>
                <w:sz w:val="24"/>
              </w:rPr>
              <w:t xml:space="preserve"> und Inhaltliche Weitergabe an Hygienekommission, Ärzte, Stationen etc.</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6D41A3" w:rsidP="001F4880">
            <w:pPr>
              <w:ind w:left="108"/>
            </w:pPr>
            <w:r>
              <w:rPr>
                <w:b/>
                <w:color w:val="FF0000"/>
                <w:sz w:val="24"/>
              </w:rPr>
              <w:t>10</w:t>
            </w:r>
          </w:p>
        </w:tc>
      </w:tr>
      <w:tr w:rsidR="006D41A3" w:rsidTr="001F4880">
        <w:trPr>
          <w:trHeight w:val="572"/>
        </w:trPr>
        <w:tc>
          <w:tcPr>
            <w:tcW w:w="7432" w:type="dxa"/>
            <w:gridSpan w:val="3"/>
            <w:tcBorders>
              <w:top w:val="single" w:sz="3" w:space="0" w:color="000000"/>
              <w:left w:val="single" w:sz="3" w:space="0" w:color="000000"/>
              <w:bottom w:val="single" w:sz="3" w:space="0" w:color="000000"/>
              <w:right w:val="nil"/>
            </w:tcBorders>
          </w:tcPr>
          <w:p w:rsidR="006D41A3" w:rsidRPr="00F22DF3" w:rsidRDefault="008D7B09" w:rsidP="001F4880">
            <w:pPr>
              <w:ind w:left="108"/>
              <w:rPr>
                <w:rFonts w:ascii="Calibri" w:eastAsia="Cambria" w:hAnsi="Calibri" w:cs="Cambria"/>
                <w:color w:val="FF0000"/>
                <w:sz w:val="24"/>
              </w:rPr>
            </w:pPr>
            <w:r w:rsidRPr="00F22DF3">
              <w:rPr>
                <w:rFonts w:ascii="Calibri" w:eastAsia="Cambria" w:hAnsi="Calibri" w:cs="Cambria"/>
                <w:color w:val="FF0000"/>
                <w:sz w:val="24"/>
              </w:rPr>
              <w:t>Verfahrensanweisung</w:t>
            </w:r>
            <w:r w:rsidR="006D41A3" w:rsidRPr="00F22DF3">
              <w:rPr>
                <w:rFonts w:ascii="Calibri" w:eastAsia="Cambria" w:hAnsi="Calibri" w:cs="Cambria"/>
                <w:color w:val="FF0000"/>
                <w:sz w:val="24"/>
              </w:rPr>
              <w:t xml:space="preserve"> zum Entlassungsmanagement schriftlich hinterlegt</w:t>
            </w:r>
          </w:p>
        </w:tc>
        <w:tc>
          <w:tcPr>
            <w:tcW w:w="616" w:type="dxa"/>
            <w:gridSpan w:val="2"/>
            <w:tcBorders>
              <w:top w:val="single" w:sz="3" w:space="0" w:color="000000"/>
              <w:left w:val="nil"/>
              <w:bottom w:val="single" w:sz="3" w:space="0" w:color="000000"/>
              <w:right w:val="single" w:sz="3" w:space="0" w:color="000000"/>
            </w:tcBorders>
          </w:tcPr>
          <w:p w:rsidR="006D41A3" w:rsidRDefault="006D41A3" w:rsidP="001F4880"/>
        </w:tc>
        <w:tc>
          <w:tcPr>
            <w:tcW w:w="1160" w:type="dxa"/>
            <w:tcBorders>
              <w:top w:val="single" w:sz="3" w:space="0" w:color="000000"/>
              <w:left w:val="single" w:sz="3" w:space="0" w:color="000000"/>
              <w:bottom w:val="single" w:sz="3" w:space="0" w:color="000000"/>
              <w:right w:val="single" w:sz="3" w:space="0" w:color="000000"/>
            </w:tcBorders>
          </w:tcPr>
          <w:p w:rsidR="006D41A3" w:rsidRDefault="008D7B09" w:rsidP="001F4880">
            <w:pPr>
              <w:ind w:left="108"/>
              <w:rPr>
                <w:b/>
                <w:color w:val="FF0000"/>
                <w:sz w:val="24"/>
              </w:rPr>
            </w:pPr>
            <w:r>
              <w:rPr>
                <w:b/>
                <w:color w:val="FF0000"/>
                <w:sz w:val="24"/>
              </w:rPr>
              <w:t>5</w:t>
            </w:r>
          </w:p>
        </w:tc>
      </w:tr>
      <w:tr w:rsidR="006D41A3" w:rsidRPr="003118DC" w:rsidTr="001F4880">
        <w:trPr>
          <w:trHeight w:val="304"/>
        </w:trPr>
        <w:tc>
          <w:tcPr>
            <w:tcW w:w="7432" w:type="dxa"/>
            <w:gridSpan w:val="3"/>
            <w:tcBorders>
              <w:top w:val="single" w:sz="3" w:space="0" w:color="000000"/>
              <w:left w:val="single" w:sz="3" w:space="0" w:color="000000"/>
              <w:bottom w:val="single" w:sz="3" w:space="0" w:color="000000"/>
              <w:right w:val="nil"/>
            </w:tcBorders>
          </w:tcPr>
          <w:p w:rsidR="006D41A3" w:rsidRPr="007D5282" w:rsidRDefault="006D41A3" w:rsidP="001F4880">
            <w:pPr>
              <w:ind w:left="108"/>
              <w:rPr>
                <w:highlight w:val="yellow"/>
              </w:rPr>
            </w:pPr>
            <w:r w:rsidRPr="007D5282">
              <w:rPr>
                <w:b/>
                <w:color w:val="FF0000"/>
                <w:sz w:val="24"/>
                <w:highlight w:val="yellow"/>
              </w:rPr>
              <w:t xml:space="preserve">Gesamtpunktzahl: </w:t>
            </w:r>
          </w:p>
        </w:tc>
        <w:tc>
          <w:tcPr>
            <w:tcW w:w="616" w:type="dxa"/>
            <w:gridSpan w:val="2"/>
            <w:tcBorders>
              <w:top w:val="single" w:sz="3" w:space="0" w:color="000000"/>
              <w:left w:val="nil"/>
              <w:bottom w:val="single" w:sz="3" w:space="0" w:color="000000"/>
              <w:right w:val="single" w:sz="3" w:space="0" w:color="000000"/>
            </w:tcBorders>
          </w:tcPr>
          <w:p w:rsidR="006D41A3" w:rsidRPr="007D5282" w:rsidRDefault="006D41A3" w:rsidP="001F4880">
            <w:pPr>
              <w:rPr>
                <w:highlight w:val="yellow"/>
              </w:rPr>
            </w:pPr>
          </w:p>
        </w:tc>
        <w:tc>
          <w:tcPr>
            <w:tcW w:w="1160" w:type="dxa"/>
            <w:tcBorders>
              <w:top w:val="single" w:sz="3" w:space="0" w:color="000000"/>
              <w:left w:val="single" w:sz="3" w:space="0" w:color="000000"/>
              <w:bottom w:val="single" w:sz="3" w:space="0" w:color="000000"/>
              <w:right w:val="single" w:sz="3" w:space="0" w:color="000000"/>
            </w:tcBorders>
          </w:tcPr>
          <w:p w:rsidR="006D41A3" w:rsidRPr="007D5282" w:rsidRDefault="008D7B09" w:rsidP="001F4880">
            <w:pPr>
              <w:ind w:left="108"/>
              <w:rPr>
                <w:b/>
                <w:highlight w:val="yellow"/>
              </w:rPr>
            </w:pPr>
            <w:r w:rsidRPr="007D5282">
              <w:rPr>
                <w:b/>
                <w:color w:val="FF0000"/>
                <w:highlight w:val="yellow"/>
              </w:rPr>
              <w:t>25</w:t>
            </w:r>
          </w:p>
        </w:tc>
      </w:tr>
    </w:tbl>
    <w:p w:rsidR="006D41A3" w:rsidRDefault="006D41A3">
      <w:r>
        <w:br w:type="page"/>
      </w:r>
    </w:p>
    <w:p w:rsidR="003E6327" w:rsidRDefault="003E6327"/>
    <w:tbl>
      <w:tblPr>
        <w:tblStyle w:val="Tabellenraster"/>
        <w:tblW w:w="9493" w:type="dxa"/>
        <w:tblLook w:val="04A0" w:firstRow="1" w:lastRow="0" w:firstColumn="1" w:lastColumn="0" w:noHBand="0" w:noVBand="1"/>
      </w:tblPr>
      <w:tblGrid>
        <w:gridCol w:w="3186"/>
        <w:gridCol w:w="6307"/>
      </w:tblGrid>
      <w:tr w:rsidR="00DE6BE2" w:rsidTr="003E6327">
        <w:tc>
          <w:tcPr>
            <w:tcW w:w="3186" w:type="dxa"/>
          </w:tcPr>
          <w:p w:rsidR="00DE6BE2" w:rsidRPr="00252EE9" w:rsidRDefault="00DE6BE2" w:rsidP="00DE6BE2">
            <w:pPr>
              <w:ind w:right="1451"/>
              <w:rPr>
                <w:sz w:val="24"/>
                <w:szCs w:val="24"/>
              </w:rPr>
            </w:pPr>
            <w:r w:rsidRPr="00252EE9">
              <w:rPr>
                <w:rFonts w:ascii="Cambria" w:eastAsia="Cambria" w:hAnsi="Cambria" w:cs="Cambria"/>
                <w:b/>
                <w:sz w:val="24"/>
                <w:szCs w:val="24"/>
              </w:rPr>
              <w:t>Qualitätsziel</w:t>
            </w:r>
          </w:p>
        </w:tc>
        <w:tc>
          <w:tcPr>
            <w:tcW w:w="6307" w:type="dxa"/>
          </w:tcPr>
          <w:p w:rsidR="00DE6BE2" w:rsidRPr="00252EE9" w:rsidRDefault="00AC56BD">
            <w:pPr>
              <w:rPr>
                <w:b/>
                <w:sz w:val="24"/>
                <w:szCs w:val="24"/>
              </w:rPr>
            </w:pPr>
            <w:r w:rsidRPr="00252EE9">
              <w:rPr>
                <w:b/>
                <w:sz w:val="24"/>
                <w:szCs w:val="24"/>
              </w:rPr>
              <w:t>QZ3</w:t>
            </w:r>
          </w:p>
        </w:tc>
      </w:tr>
      <w:tr w:rsidR="00DE6BE2" w:rsidTr="003E6327">
        <w:tc>
          <w:tcPr>
            <w:tcW w:w="3186" w:type="dxa"/>
          </w:tcPr>
          <w:p w:rsidR="00DE6BE2" w:rsidRDefault="00DE6BE2" w:rsidP="00DE6BE2">
            <w:pPr>
              <w:ind w:right="1451"/>
              <w:rPr>
                <w:rFonts w:ascii="Cambria" w:eastAsia="Cambria" w:hAnsi="Cambria" w:cs="Cambria"/>
                <w:b/>
                <w:sz w:val="24"/>
              </w:rPr>
            </w:pPr>
            <w:r w:rsidRPr="00241ACD">
              <w:rPr>
                <w:rFonts w:ascii="Cambria" w:eastAsia="Cambria" w:hAnsi="Cambria" w:cs="Cambria"/>
                <w:b/>
                <w:sz w:val="24"/>
                <w:highlight w:val="yellow"/>
              </w:rPr>
              <w:t>Beschreibung</w:t>
            </w:r>
          </w:p>
        </w:tc>
        <w:tc>
          <w:tcPr>
            <w:tcW w:w="6307" w:type="dxa"/>
          </w:tcPr>
          <w:p w:rsidR="00DE6BE2" w:rsidRPr="00844858" w:rsidRDefault="00DE6BE2">
            <w:pPr>
              <w:rPr>
                <w:b/>
                <w:sz w:val="24"/>
                <w:szCs w:val="24"/>
              </w:rPr>
            </w:pPr>
            <w:r w:rsidRPr="00844858">
              <w:rPr>
                <w:b/>
                <w:sz w:val="24"/>
                <w:szCs w:val="24"/>
                <w:highlight w:val="green"/>
              </w:rPr>
              <w:t>Implementierung eines Antibiotikamanagements</w:t>
            </w:r>
          </w:p>
        </w:tc>
      </w:tr>
      <w:tr w:rsidR="00DE6BE2" w:rsidTr="003E6327">
        <w:tc>
          <w:tcPr>
            <w:tcW w:w="3186" w:type="dxa"/>
          </w:tcPr>
          <w:p w:rsidR="00DE6BE2" w:rsidRPr="00241ACD" w:rsidRDefault="00DE6BE2" w:rsidP="00DE6BE2">
            <w:pPr>
              <w:rPr>
                <w:b/>
                <w:sz w:val="24"/>
                <w:szCs w:val="24"/>
              </w:rPr>
            </w:pPr>
            <w:r w:rsidRPr="00241ACD">
              <w:rPr>
                <w:b/>
                <w:sz w:val="24"/>
                <w:szCs w:val="24"/>
                <w:highlight w:val="yellow"/>
              </w:rPr>
              <w:t>Inhalt</w:t>
            </w:r>
            <w:r w:rsidRPr="00241ACD">
              <w:rPr>
                <w:b/>
                <w:sz w:val="24"/>
                <w:szCs w:val="24"/>
              </w:rPr>
              <w:tab/>
              <w:t xml:space="preserve"> </w:t>
            </w:r>
          </w:p>
          <w:p w:rsidR="00DE6BE2" w:rsidRDefault="00DE6BE2"/>
        </w:tc>
        <w:tc>
          <w:tcPr>
            <w:tcW w:w="6307" w:type="dxa"/>
          </w:tcPr>
          <w:p w:rsidR="00DE6BE2" w:rsidRPr="00844858" w:rsidRDefault="00DE6BE2" w:rsidP="00DE6BE2">
            <w:pPr>
              <w:rPr>
                <w:sz w:val="24"/>
                <w:szCs w:val="24"/>
              </w:rPr>
            </w:pPr>
            <w:r w:rsidRPr="00844858">
              <w:rPr>
                <w:sz w:val="24"/>
                <w:szCs w:val="24"/>
              </w:rPr>
              <w:t xml:space="preserve">Erstellen einer Resistenzstatistik und Interpretation der Daten. </w:t>
            </w:r>
          </w:p>
          <w:p w:rsidR="00DE6BE2" w:rsidRPr="00844858" w:rsidRDefault="00DE6BE2" w:rsidP="00DE6BE2">
            <w:pPr>
              <w:rPr>
                <w:sz w:val="24"/>
                <w:szCs w:val="24"/>
              </w:rPr>
            </w:pPr>
            <w:r w:rsidRPr="00844858">
              <w:rPr>
                <w:sz w:val="24"/>
                <w:szCs w:val="24"/>
              </w:rPr>
              <w:t xml:space="preserve">Beurteilung der Resistenzlage durch Vergleich mit Daten der Vorjahre oder externen Datenbank.  </w:t>
            </w:r>
          </w:p>
          <w:p w:rsidR="00DE6BE2" w:rsidRPr="00844858" w:rsidRDefault="00DE6BE2" w:rsidP="00DE6BE2">
            <w:pPr>
              <w:rPr>
                <w:sz w:val="24"/>
                <w:szCs w:val="24"/>
              </w:rPr>
            </w:pPr>
            <w:proofErr w:type="spellStart"/>
            <w:r w:rsidRPr="00844858">
              <w:rPr>
                <w:sz w:val="24"/>
                <w:szCs w:val="24"/>
              </w:rPr>
              <w:t>Antibiotikaverbrauchssurveillance</w:t>
            </w:r>
            <w:proofErr w:type="spellEnd"/>
            <w:r w:rsidRPr="00844858">
              <w:rPr>
                <w:sz w:val="24"/>
                <w:szCs w:val="24"/>
              </w:rPr>
              <w:t xml:space="preserve">: </w:t>
            </w:r>
          </w:p>
          <w:p w:rsidR="00DE6BE2" w:rsidRPr="00844858" w:rsidRDefault="005C5480" w:rsidP="00DE6BE2">
            <w:pPr>
              <w:rPr>
                <w:sz w:val="24"/>
                <w:szCs w:val="24"/>
              </w:rPr>
            </w:pPr>
            <w:r>
              <w:rPr>
                <w:sz w:val="24"/>
                <w:szCs w:val="24"/>
              </w:rPr>
              <w:t>Berechnung der DDD pro 100</w:t>
            </w:r>
            <w:r w:rsidR="00DE6BE2" w:rsidRPr="00844858">
              <w:rPr>
                <w:sz w:val="24"/>
                <w:szCs w:val="24"/>
              </w:rPr>
              <w:t xml:space="preserve"> Patiententage für bestimmte Leitantibiotikagruppen (z.B. </w:t>
            </w:r>
            <w:proofErr w:type="spellStart"/>
            <w:r w:rsidR="00DE6BE2" w:rsidRPr="00844858">
              <w:rPr>
                <w:sz w:val="24"/>
                <w:szCs w:val="24"/>
              </w:rPr>
              <w:t>Vancomycin</w:t>
            </w:r>
            <w:proofErr w:type="spellEnd"/>
            <w:r w:rsidR="00DE6BE2" w:rsidRPr="00844858">
              <w:rPr>
                <w:sz w:val="24"/>
                <w:szCs w:val="24"/>
              </w:rPr>
              <w:t xml:space="preserve">, 3.Generations- </w:t>
            </w:r>
          </w:p>
          <w:p w:rsidR="00DE6BE2" w:rsidRPr="00844858" w:rsidRDefault="00DE6BE2" w:rsidP="00DE6BE2">
            <w:pPr>
              <w:rPr>
                <w:sz w:val="24"/>
                <w:szCs w:val="24"/>
              </w:rPr>
            </w:pPr>
            <w:proofErr w:type="spellStart"/>
            <w:r w:rsidRPr="00844858">
              <w:rPr>
                <w:sz w:val="24"/>
                <w:szCs w:val="24"/>
              </w:rPr>
              <w:t>cephalosporine</w:t>
            </w:r>
            <w:proofErr w:type="spellEnd"/>
            <w:r w:rsidRPr="00844858">
              <w:rPr>
                <w:sz w:val="24"/>
                <w:szCs w:val="24"/>
              </w:rPr>
              <w:t xml:space="preserve">, </w:t>
            </w:r>
            <w:proofErr w:type="spellStart"/>
            <w:r w:rsidRPr="00844858">
              <w:rPr>
                <w:sz w:val="24"/>
                <w:szCs w:val="24"/>
              </w:rPr>
              <w:t>Carbapeneme</w:t>
            </w:r>
            <w:proofErr w:type="spellEnd"/>
            <w:r w:rsidRPr="00844858">
              <w:rPr>
                <w:sz w:val="24"/>
                <w:szCs w:val="24"/>
              </w:rPr>
              <w:t xml:space="preserve">, </w:t>
            </w:r>
            <w:proofErr w:type="spellStart"/>
            <w:r w:rsidRPr="00844858">
              <w:rPr>
                <w:sz w:val="24"/>
                <w:szCs w:val="24"/>
              </w:rPr>
              <w:t>Fluorchinolone</w:t>
            </w:r>
            <w:proofErr w:type="spellEnd"/>
            <w:r w:rsidRPr="00844858">
              <w:rPr>
                <w:sz w:val="24"/>
                <w:szCs w:val="24"/>
              </w:rPr>
              <w:t xml:space="preserve">, </w:t>
            </w:r>
            <w:proofErr w:type="spellStart"/>
            <w:r w:rsidRPr="00844858">
              <w:rPr>
                <w:sz w:val="24"/>
                <w:szCs w:val="24"/>
              </w:rPr>
              <w:t>Piperacillin</w:t>
            </w:r>
            <w:proofErr w:type="spellEnd"/>
            <w:r w:rsidRPr="00844858">
              <w:rPr>
                <w:sz w:val="24"/>
                <w:szCs w:val="24"/>
              </w:rPr>
              <w:t>/</w:t>
            </w:r>
            <w:proofErr w:type="spellStart"/>
            <w:r w:rsidRPr="00844858">
              <w:rPr>
                <w:sz w:val="24"/>
                <w:szCs w:val="24"/>
              </w:rPr>
              <w:t>Tazobactam</w:t>
            </w:r>
            <w:proofErr w:type="spellEnd"/>
            <w:r w:rsidRPr="00844858">
              <w:rPr>
                <w:sz w:val="24"/>
                <w:szCs w:val="24"/>
              </w:rPr>
              <w:t xml:space="preserve">).  </w:t>
            </w:r>
          </w:p>
          <w:p w:rsidR="00DE6BE2" w:rsidRPr="00844858" w:rsidRDefault="00DE6BE2" w:rsidP="00DE6BE2">
            <w:pPr>
              <w:rPr>
                <w:sz w:val="24"/>
                <w:szCs w:val="24"/>
              </w:rPr>
            </w:pPr>
            <w:r w:rsidRPr="00844858">
              <w:rPr>
                <w:sz w:val="24"/>
                <w:szCs w:val="24"/>
              </w:rPr>
              <w:t>Festlegung von Therapieleitlinien für die wichtigsten Indikationen (</w:t>
            </w:r>
            <w:proofErr w:type="spellStart"/>
            <w:r w:rsidRPr="00844858">
              <w:rPr>
                <w:sz w:val="24"/>
                <w:szCs w:val="24"/>
              </w:rPr>
              <w:t>z.B.Harnwegsinfekt</w:t>
            </w:r>
            <w:proofErr w:type="spellEnd"/>
            <w:r w:rsidRPr="00844858">
              <w:rPr>
                <w:sz w:val="24"/>
                <w:szCs w:val="24"/>
              </w:rPr>
              <w:t xml:space="preserve">, Wundinfektion, </w:t>
            </w:r>
          </w:p>
          <w:p w:rsidR="00DE6BE2" w:rsidRPr="00844858" w:rsidRDefault="00DE6BE2" w:rsidP="00DE6BE2">
            <w:pPr>
              <w:rPr>
                <w:sz w:val="24"/>
                <w:szCs w:val="24"/>
              </w:rPr>
            </w:pPr>
            <w:r w:rsidRPr="00844858">
              <w:rPr>
                <w:sz w:val="24"/>
                <w:szCs w:val="24"/>
              </w:rPr>
              <w:t>Pneumonie, Sep</w:t>
            </w:r>
            <w:r w:rsidR="005C5480">
              <w:rPr>
                <w:sz w:val="24"/>
                <w:szCs w:val="24"/>
              </w:rPr>
              <w:t>sis), die alle 2</w:t>
            </w:r>
            <w:r w:rsidRPr="00844858">
              <w:rPr>
                <w:sz w:val="24"/>
                <w:szCs w:val="24"/>
              </w:rPr>
              <w:t xml:space="preserve"> Jahre aktualisiert werden. Krankenhausspezifische Leitlinie „</w:t>
            </w:r>
            <w:proofErr w:type="spellStart"/>
            <w:r w:rsidRPr="00844858">
              <w:rPr>
                <w:sz w:val="24"/>
                <w:szCs w:val="24"/>
              </w:rPr>
              <w:t>Perioperative</w:t>
            </w:r>
            <w:proofErr w:type="spellEnd"/>
            <w:r w:rsidRPr="00844858">
              <w:rPr>
                <w:sz w:val="24"/>
                <w:szCs w:val="24"/>
              </w:rPr>
              <w:t xml:space="preserve"> Prophylaxe“ vorhanden, welche folgende Kriterien beinhaltet: </w:t>
            </w:r>
          </w:p>
          <w:p w:rsidR="00DE6BE2" w:rsidRPr="00844858" w:rsidRDefault="00DE6BE2" w:rsidP="00DE6BE2">
            <w:pPr>
              <w:rPr>
                <w:sz w:val="24"/>
                <w:szCs w:val="24"/>
              </w:rPr>
            </w:pPr>
            <w:r w:rsidRPr="00844858">
              <w:rPr>
                <w:sz w:val="24"/>
                <w:szCs w:val="24"/>
              </w:rPr>
              <w:t>-</w:t>
            </w:r>
            <w:r w:rsidRPr="00844858">
              <w:rPr>
                <w:sz w:val="24"/>
                <w:szCs w:val="24"/>
              </w:rPr>
              <w:tab/>
              <w:t xml:space="preserve">Begriffsdefinition </w:t>
            </w:r>
          </w:p>
          <w:p w:rsidR="00DE6BE2" w:rsidRPr="00844858" w:rsidRDefault="00DE6BE2" w:rsidP="00DE6BE2">
            <w:pPr>
              <w:rPr>
                <w:sz w:val="24"/>
                <w:szCs w:val="24"/>
              </w:rPr>
            </w:pPr>
            <w:r w:rsidRPr="00844858">
              <w:rPr>
                <w:sz w:val="24"/>
                <w:szCs w:val="24"/>
              </w:rPr>
              <w:t>-</w:t>
            </w:r>
            <w:r w:rsidRPr="00844858">
              <w:rPr>
                <w:sz w:val="24"/>
                <w:szCs w:val="24"/>
              </w:rPr>
              <w:tab/>
              <w:t xml:space="preserve">Risikofaktoren (patienteneigene und chirurgische) </w:t>
            </w:r>
          </w:p>
          <w:p w:rsidR="00DE6BE2" w:rsidRPr="00844858" w:rsidRDefault="00DE6BE2" w:rsidP="00DE6BE2">
            <w:pPr>
              <w:rPr>
                <w:sz w:val="24"/>
                <w:szCs w:val="24"/>
              </w:rPr>
            </w:pPr>
            <w:r w:rsidRPr="00844858">
              <w:rPr>
                <w:sz w:val="24"/>
                <w:szCs w:val="24"/>
              </w:rPr>
              <w:t>-</w:t>
            </w:r>
            <w:r w:rsidRPr="00844858">
              <w:rPr>
                <w:sz w:val="24"/>
                <w:szCs w:val="24"/>
              </w:rPr>
              <w:tab/>
              <w:t xml:space="preserve">Indikationen </w:t>
            </w:r>
          </w:p>
          <w:p w:rsidR="00DE6BE2" w:rsidRPr="00844858" w:rsidRDefault="00DE6BE2" w:rsidP="00DE6BE2">
            <w:pPr>
              <w:rPr>
                <w:sz w:val="24"/>
                <w:szCs w:val="24"/>
              </w:rPr>
            </w:pPr>
            <w:r w:rsidRPr="00844858">
              <w:rPr>
                <w:sz w:val="24"/>
                <w:szCs w:val="24"/>
              </w:rPr>
              <w:t>-</w:t>
            </w:r>
            <w:r w:rsidRPr="00844858">
              <w:rPr>
                <w:sz w:val="24"/>
                <w:szCs w:val="24"/>
              </w:rPr>
              <w:tab/>
              <w:t xml:space="preserve">Durchführung und Dauer </w:t>
            </w:r>
          </w:p>
          <w:p w:rsidR="00DE6BE2" w:rsidRPr="00844858" w:rsidRDefault="00DE6BE2" w:rsidP="00DE6BE2">
            <w:pPr>
              <w:rPr>
                <w:sz w:val="24"/>
                <w:szCs w:val="24"/>
              </w:rPr>
            </w:pPr>
            <w:r w:rsidRPr="00844858">
              <w:rPr>
                <w:sz w:val="24"/>
                <w:szCs w:val="24"/>
              </w:rPr>
              <w:t>-</w:t>
            </w:r>
            <w:r w:rsidRPr="00844858">
              <w:rPr>
                <w:sz w:val="24"/>
                <w:szCs w:val="24"/>
              </w:rPr>
              <w:tab/>
              <w:t xml:space="preserve">Antibiotikaauswahl </w:t>
            </w:r>
          </w:p>
          <w:p w:rsidR="00DE6BE2" w:rsidRPr="00844858" w:rsidRDefault="00DE6BE2" w:rsidP="00DE6BE2">
            <w:pPr>
              <w:rPr>
                <w:sz w:val="24"/>
                <w:szCs w:val="24"/>
              </w:rPr>
            </w:pPr>
            <w:r w:rsidRPr="00844858">
              <w:rPr>
                <w:sz w:val="24"/>
                <w:szCs w:val="24"/>
              </w:rPr>
              <w:t xml:space="preserve">Das ärztliche Personal wird mindestens einmal jährlich zum Thema „rationaler Antibiotikaverbrauch“ fortgebildet. (Eine vom Netzwerk ausgearbeitete Standardpräsentation wird zur Verfügung gestellt). </w:t>
            </w:r>
          </w:p>
          <w:p w:rsidR="00DE6BE2" w:rsidRPr="00844858" w:rsidRDefault="00DE6BE2" w:rsidP="00DE6BE2">
            <w:pPr>
              <w:rPr>
                <w:sz w:val="24"/>
                <w:szCs w:val="24"/>
              </w:rPr>
            </w:pPr>
            <w:r w:rsidRPr="00844858">
              <w:rPr>
                <w:sz w:val="24"/>
                <w:szCs w:val="24"/>
              </w:rPr>
              <w:t>Das ABS-Team führt regelmäßig interdisziplinäre Visiten auf St</w:t>
            </w:r>
            <w:r w:rsidR="00F22DF3">
              <w:rPr>
                <w:sz w:val="24"/>
                <w:szCs w:val="24"/>
              </w:rPr>
              <w:t xml:space="preserve">ationen mit besonderer </w:t>
            </w:r>
            <w:proofErr w:type="spellStart"/>
            <w:r w:rsidR="00F22DF3">
              <w:rPr>
                <w:sz w:val="24"/>
                <w:szCs w:val="24"/>
              </w:rPr>
              <w:t>infekti</w:t>
            </w:r>
            <w:r w:rsidRPr="00844858">
              <w:rPr>
                <w:sz w:val="24"/>
                <w:szCs w:val="24"/>
              </w:rPr>
              <w:t>ologischer</w:t>
            </w:r>
            <w:proofErr w:type="spellEnd"/>
            <w:r w:rsidRPr="00844858">
              <w:rPr>
                <w:sz w:val="24"/>
                <w:szCs w:val="24"/>
              </w:rPr>
              <w:t xml:space="preserve"> Relevanz oder besonders hohem Antibiotikaverbrauch durch. </w:t>
            </w:r>
          </w:p>
          <w:p w:rsidR="00DE6BE2" w:rsidRPr="00844858" w:rsidRDefault="00DE6BE2" w:rsidP="00DE6BE2">
            <w:pPr>
              <w:rPr>
                <w:sz w:val="24"/>
                <w:szCs w:val="24"/>
              </w:rPr>
            </w:pPr>
            <w:r w:rsidRPr="00844858">
              <w:rPr>
                <w:sz w:val="24"/>
                <w:szCs w:val="24"/>
              </w:rPr>
              <w:t xml:space="preserve">Das ABS-Team führt regelmäßig auf zwei </w:t>
            </w:r>
            <w:proofErr w:type="spellStart"/>
            <w:r w:rsidRPr="00844858">
              <w:rPr>
                <w:sz w:val="24"/>
                <w:szCs w:val="24"/>
              </w:rPr>
              <w:t>infektiologisch</w:t>
            </w:r>
            <w:proofErr w:type="spellEnd"/>
            <w:r w:rsidRPr="00844858">
              <w:rPr>
                <w:sz w:val="24"/>
                <w:szCs w:val="24"/>
              </w:rPr>
              <w:t xml:space="preserve"> relevanten Stationen Punktprävalenzstudien als Aktenvisiten durch und überprüft, ob die aktuelle Antibiotika-Therapie leitliniengerecht ist. </w:t>
            </w:r>
          </w:p>
          <w:p w:rsidR="00DE6BE2" w:rsidRPr="00844858" w:rsidRDefault="00DE6BE2" w:rsidP="00DE6BE2">
            <w:pPr>
              <w:rPr>
                <w:sz w:val="24"/>
                <w:szCs w:val="24"/>
              </w:rPr>
            </w:pPr>
            <w:r w:rsidRPr="00844858">
              <w:rPr>
                <w:sz w:val="24"/>
                <w:szCs w:val="24"/>
              </w:rPr>
              <w:t xml:space="preserve">Vorstellung der Daten zur Resistenz und zum Antibiotikaverbrauch sowie der Therapieleitlinien vor der Hygienekommission und/oder Arzneimittelkommission. </w:t>
            </w:r>
          </w:p>
          <w:p w:rsidR="00DE6BE2" w:rsidRPr="005C5480" w:rsidRDefault="00DE6BE2" w:rsidP="00DE6BE2">
            <w:pPr>
              <w:rPr>
                <w:sz w:val="24"/>
                <w:szCs w:val="24"/>
                <w:u w:val="single"/>
              </w:rPr>
            </w:pPr>
            <w:r w:rsidRPr="005C5480">
              <w:rPr>
                <w:sz w:val="24"/>
                <w:szCs w:val="24"/>
                <w:u w:val="single"/>
              </w:rPr>
              <w:t xml:space="preserve">Überprüfung: </w:t>
            </w:r>
          </w:p>
          <w:p w:rsidR="00DE6BE2" w:rsidRPr="00844858" w:rsidRDefault="00DE6BE2" w:rsidP="00DE6BE2">
            <w:pPr>
              <w:rPr>
                <w:sz w:val="24"/>
                <w:szCs w:val="24"/>
              </w:rPr>
            </w:pPr>
            <w:r w:rsidRPr="00844858">
              <w:rPr>
                <w:sz w:val="24"/>
                <w:szCs w:val="24"/>
              </w:rPr>
              <w:t xml:space="preserve">ABS-Team: Nennung der Namen inklusive Qualifikationen Zeitdeputat: Bestätigung des Geschäftsführers mit Nennung des zeitlichen Umfangs. </w:t>
            </w:r>
          </w:p>
          <w:p w:rsidR="00DE6BE2" w:rsidRPr="00844858" w:rsidRDefault="00DE6BE2" w:rsidP="00DE6BE2">
            <w:pPr>
              <w:rPr>
                <w:sz w:val="24"/>
                <w:szCs w:val="24"/>
              </w:rPr>
            </w:pPr>
            <w:r w:rsidRPr="00844858">
              <w:rPr>
                <w:sz w:val="24"/>
                <w:szCs w:val="24"/>
              </w:rPr>
              <w:t xml:space="preserve">ABS-Visiten: Liste mit den Terminen der stattgefundenen ABS-Visiten (stichpunktartige Anforderungen der Protokolle möglich). </w:t>
            </w:r>
          </w:p>
          <w:p w:rsidR="00DE6BE2" w:rsidRPr="00844858" w:rsidRDefault="00DE6BE2" w:rsidP="00DE6BE2">
            <w:pPr>
              <w:rPr>
                <w:sz w:val="24"/>
                <w:szCs w:val="24"/>
              </w:rPr>
            </w:pPr>
            <w:r w:rsidRPr="00844858">
              <w:rPr>
                <w:sz w:val="24"/>
                <w:szCs w:val="24"/>
              </w:rPr>
              <w:t xml:space="preserve">Kurzprotokolle der Punktprävalenzanalysen. </w:t>
            </w:r>
          </w:p>
          <w:p w:rsidR="00DE6BE2" w:rsidRPr="00844858" w:rsidRDefault="00DE6BE2" w:rsidP="00DE6BE2">
            <w:pPr>
              <w:rPr>
                <w:sz w:val="24"/>
                <w:szCs w:val="24"/>
              </w:rPr>
            </w:pPr>
            <w:r w:rsidRPr="00844858">
              <w:rPr>
                <w:sz w:val="24"/>
                <w:szCs w:val="24"/>
              </w:rPr>
              <w:t xml:space="preserve">Vorlage der Leitlinien. </w:t>
            </w:r>
          </w:p>
          <w:p w:rsidR="00DE6BE2" w:rsidRPr="00844858" w:rsidRDefault="00DE6BE2" w:rsidP="00DE6BE2">
            <w:pPr>
              <w:rPr>
                <w:sz w:val="24"/>
                <w:szCs w:val="24"/>
              </w:rPr>
            </w:pPr>
          </w:p>
          <w:p w:rsidR="00DE6BE2" w:rsidRPr="00844858" w:rsidRDefault="00DE6BE2" w:rsidP="00DE6BE2">
            <w:pPr>
              <w:rPr>
                <w:sz w:val="24"/>
                <w:szCs w:val="24"/>
              </w:rPr>
            </w:pPr>
          </w:p>
          <w:p w:rsidR="00DE6BE2" w:rsidRPr="00844858" w:rsidRDefault="00DE6BE2" w:rsidP="00DE6BE2">
            <w:pPr>
              <w:rPr>
                <w:sz w:val="24"/>
                <w:szCs w:val="24"/>
              </w:rPr>
            </w:pPr>
          </w:p>
          <w:p w:rsidR="00DE6BE2" w:rsidRPr="00844858" w:rsidRDefault="00DE6BE2" w:rsidP="00DE6BE2">
            <w:pPr>
              <w:rPr>
                <w:sz w:val="24"/>
                <w:szCs w:val="24"/>
              </w:rPr>
            </w:pPr>
          </w:p>
          <w:p w:rsidR="00DE6BE2" w:rsidRPr="00844858" w:rsidRDefault="00DE6BE2">
            <w:pPr>
              <w:rPr>
                <w:sz w:val="24"/>
                <w:szCs w:val="24"/>
              </w:rPr>
            </w:pPr>
          </w:p>
        </w:tc>
      </w:tr>
      <w:tr w:rsidR="00DE6BE2" w:rsidTr="003E6327">
        <w:tc>
          <w:tcPr>
            <w:tcW w:w="3186" w:type="dxa"/>
          </w:tcPr>
          <w:p w:rsidR="00DE6BE2" w:rsidRPr="00844858" w:rsidRDefault="00DE6BE2" w:rsidP="00DE6BE2">
            <w:pPr>
              <w:rPr>
                <w:b/>
                <w:sz w:val="24"/>
                <w:szCs w:val="24"/>
                <w:highlight w:val="yellow"/>
              </w:rPr>
            </w:pPr>
            <w:r w:rsidRPr="00844858">
              <w:rPr>
                <w:b/>
                <w:sz w:val="24"/>
                <w:szCs w:val="24"/>
                <w:highlight w:val="yellow"/>
              </w:rPr>
              <w:lastRenderedPageBreak/>
              <w:t>Rechtliche und</w:t>
            </w:r>
          </w:p>
          <w:p w:rsidR="00DE6BE2" w:rsidRPr="00DE6BE2" w:rsidRDefault="00DE6BE2" w:rsidP="00DE6BE2">
            <w:r w:rsidRPr="00844858">
              <w:rPr>
                <w:b/>
                <w:sz w:val="24"/>
                <w:szCs w:val="24"/>
                <w:highlight w:val="yellow"/>
              </w:rPr>
              <w:t>fachliche Grundlagen</w:t>
            </w:r>
          </w:p>
        </w:tc>
        <w:tc>
          <w:tcPr>
            <w:tcW w:w="6307" w:type="dxa"/>
          </w:tcPr>
          <w:p w:rsidR="00DE6BE2" w:rsidRPr="00844858" w:rsidRDefault="00DE6BE2" w:rsidP="00DE6BE2">
            <w:pPr>
              <w:rPr>
                <w:sz w:val="24"/>
                <w:szCs w:val="24"/>
              </w:rPr>
            </w:pPr>
            <w:proofErr w:type="spellStart"/>
            <w:r w:rsidRPr="00844858">
              <w:rPr>
                <w:sz w:val="24"/>
                <w:szCs w:val="24"/>
              </w:rPr>
              <w:t>MedHygVO</w:t>
            </w:r>
            <w:proofErr w:type="spellEnd"/>
            <w:r w:rsidRPr="00844858">
              <w:rPr>
                <w:sz w:val="24"/>
                <w:szCs w:val="24"/>
              </w:rPr>
              <w:t xml:space="preserve"> RLP §3(3) Abs.6; §10 (2) und (3) </w:t>
            </w:r>
          </w:p>
          <w:p w:rsidR="00DE6BE2" w:rsidRPr="00844858" w:rsidRDefault="00DE6BE2" w:rsidP="00DE6BE2">
            <w:pPr>
              <w:rPr>
                <w:sz w:val="24"/>
                <w:szCs w:val="24"/>
              </w:rPr>
            </w:pPr>
            <w:r w:rsidRPr="00844858">
              <w:rPr>
                <w:sz w:val="24"/>
                <w:szCs w:val="24"/>
              </w:rPr>
              <w:t xml:space="preserve">IfSG § 23 Abs. 4 Satz 2; RKI-Empfehlungen: Surveillance der Antibiotikaanwendung und bakteriellen </w:t>
            </w:r>
          </w:p>
          <w:p w:rsidR="00DE6BE2" w:rsidRPr="00844858" w:rsidRDefault="00DE6BE2" w:rsidP="00DE6BE2">
            <w:pPr>
              <w:rPr>
                <w:sz w:val="24"/>
                <w:szCs w:val="24"/>
              </w:rPr>
            </w:pPr>
            <w:r w:rsidRPr="00844858">
              <w:rPr>
                <w:sz w:val="24"/>
                <w:szCs w:val="24"/>
              </w:rPr>
              <w:t xml:space="preserve">Resistenzentwicklung auf deutschen Intensivstationen. Bundesgesundheitsblatt 2004 47: 345–351 </w:t>
            </w:r>
          </w:p>
          <w:p w:rsidR="00DE6BE2" w:rsidRPr="00844858" w:rsidRDefault="00DE6BE2" w:rsidP="00DE6BE2">
            <w:pPr>
              <w:rPr>
                <w:sz w:val="24"/>
                <w:szCs w:val="24"/>
              </w:rPr>
            </w:pPr>
            <w:r w:rsidRPr="00844858">
              <w:rPr>
                <w:sz w:val="24"/>
                <w:szCs w:val="24"/>
              </w:rPr>
              <w:t xml:space="preserve">RKI-Empfehlung: </w:t>
            </w:r>
            <w:proofErr w:type="spellStart"/>
            <w:r w:rsidRPr="00844858">
              <w:rPr>
                <w:sz w:val="24"/>
                <w:szCs w:val="24"/>
              </w:rPr>
              <w:t>Antibiotikaverbrauchssurveillance</w:t>
            </w:r>
            <w:proofErr w:type="spellEnd"/>
            <w:r w:rsidRPr="00844858">
              <w:rPr>
                <w:sz w:val="24"/>
                <w:szCs w:val="24"/>
              </w:rPr>
              <w:t xml:space="preserve">,  </w:t>
            </w:r>
          </w:p>
          <w:p w:rsidR="00DE6BE2" w:rsidRDefault="00DE6BE2" w:rsidP="00DE6BE2">
            <w:r>
              <w:t xml:space="preserve">Bundesgesundheitsblatt 2013 56: 903–912 </w:t>
            </w:r>
          </w:p>
          <w:p w:rsidR="00DE6BE2" w:rsidRDefault="00DE6BE2" w:rsidP="00DE6BE2">
            <w:r>
              <w:t xml:space="preserve">RKI-Empfehlung: Festlegung der Daten zu Art und </w:t>
            </w:r>
          </w:p>
          <w:p w:rsidR="00DE6BE2" w:rsidRDefault="00DE6BE2" w:rsidP="00DE6BE2">
            <w:r>
              <w:t xml:space="preserve">Umfang des Antibiotika-Verbrauchs in Krankenhäusern nach §23 Abs. 4 Satz 2 IfSG </w:t>
            </w:r>
          </w:p>
          <w:p w:rsidR="00DE6BE2" w:rsidRDefault="00DE6BE2" w:rsidP="00DE6BE2">
            <w:r>
              <w:t xml:space="preserve">Bundesgesundheitsblatt 2013 56: 996–1002 </w:t>
            </w:r>
          </w:p>
          <w:p w:rsidR="00DE6BE2" w:rsidRDefault="00DE6BE2" w:rsidP="00DE6BE2">
            <w:r>
              <w:t xml:space="preserve">Leitlinienreport für die S2k-Leitlinie „Kalkulierte parenterale Initialtherapie bakterieller Erkrankungen bei Erwachsenen-Update 2017“.  </w:t>
            </w:r>
          </w:p>
          <w:p w:rsidR="00DE6BE2" w:rsidRDefault="00DE6BE2" w:rsidP="00DE6BE2">
            <w:r>
              <w:t xml:space="preserve">AWMF-Register Nr.082/006 </w:t>
            </w:r>
          </w:p>
          <w:p w:rsidR="00DE6BE2" w:rsidRDefault="00DE6BE2" w:rsidP="00DE6BE2">
            <w:r>
              <w:t>S3-Leitlinie: „Strategien zur Sicherung rationaler Antibiotikaanwendung im Krankenhaus.  AWMF-Register Nr.:092/001</w:t>
            </w:r>
          </w:p>
        </w:tc>
      </w:tr>
      <w:tr w:rsidR="00DE6BE2" w:rsidTr="003E6327">
        <w:tc>
          <w:tcPr>
            <w:tcW w:w="3186" w:type="dxa"/>
          </w:tcPr>
          <w:p w:rsidR="00DE6BE2" w:rsidRPr="00197955" w:rsidRDefault="00DE6BE2" w:rsidP="00DE6BE2">
            <w:pPr>
              <w:rPr>
                <w:b/>
                <w:sz w:val="24"/>
                <w:szCs w:val="24"/>
              </w:rPr>
            </w:pPr>
            <w:r w:rsidRPr="00197955">
              <w:rPr>
                <w:b/>
                <w:sz w:val="24"/>
                <w:szCs w:val="24"/>
                <w:highlight w:val="yellow"/>
              </w:rPr>
              <w:t>Zielsetzung</w:t>
            </w:r>
          </w:p>
        </w:tc>
        <w:tc>
          <w:tcPr>
            <w:tcW w:w="6307" w:type="dxa"/>
          </w:tcPr>
          <w:p w:rsidR="00DE6BE2" w:rsidRDefault="00DE6BE2" w:rsidP="00DE6BE2">
            <w:r w:rsidRPr="00DE6BE2">
              <w:t>Optimierung des Antibiotikaeinsatzes im Krankenhaus. Vermeidung von Resistenzbildungen</w:t>
            </w:r>
          </w:p>
        </w:tc>
      </w:tr>
      <w:tr w:rsidR="00DE6BE2" w:rsidTr="003E6327">
        <w:tc>
          <w:tcPr>
            <w:tcW w:w="3186" w:type="dxa"/>
          </w:tcPr>
          <w:p w:rsidR="00DE6BE2" w:rsidRPr="00197955" w:rsidRDefault="00DE6BE2" w:rsidP="00DE6BE2">
            <w:pPr>
              <w:rPr>
                <w:b/>
                <w:sz w:val="24"/>
                <w:szCs w:val="24"/>
              </w:rPr>
            </w:pPr>
            <w:r w:rsidRPr="00197955">
              <w:rPr>
                <w:b/>
                <w:sz w:val="24"/>
                <w:szCs w:val="24"/>
                <w:highlight w:val="yellow"/>
              </w:rPr>
              <w:t>Durchführung</w:t>
            </w:r>
          </w:p>
        </w:tc>
        <w:tc>
          <w:tcPr>
            <w:tcW w:w="6307" w:type="dxa"/>
          </w:tcPr>
          <w:p w:rsidR="00DE6BE2" w:rsidRPr="00817BA8" w:rsidRDefault="00DE6BE2" w:rsidP="00DE6BE2">
            <w:pPr>
              <w:rPr>
                <w:sz w:val="24"/>
                <w:szCs w:val="24"/>
              </w:rPr>
            </w:pPr>
            <w:r w:rsidRPr="00817BA8">
              <w:rPr>
                <w:sz w:val="24"/>
                <w:szCs w:val="24"/>
              </w:rPr>
              <w:t>1.</w:t>
            </w:r>
            <w:r w:rsidRPr="00817BA8">
              <w:rPr>
                <w:sz w:val="24"/>
                <w:szCs w:val="24"/>
              </w:rPr>
              <w:tab/>
              <w:t xml:space="preserve">Führen einer Resistenzstatistik und Interpretation der    </w:t>
            </w:r>
          </w:p>
          <w:p w:rsidR="00DE6BE2" w:rsidRPr="00817BA8" w:rsidRDefault="00DE6BE2" w:rsidP="00DE6BE2">
            <w:pPr>
              <w:rPr>
                <w:sz w:val="24"/>
                <w:szCs w:val="24"/>
              </w:rPr>
            </w:pPr>
            <w:r w:rsidRPr="00817BA8">
              <w:rPr>
                <w:sz w:val="24"/>
                <w:szCs w:val="24"/>
              </w:rPr>
              <w:t xml:space="preserve">Daten nach den jeweils gültigen gesetzlichen Vorgaben; </w:t>
            </w:r>
          </w:p>
          <w:p w:rsidR="00DE6BE2" w:rsidRPr="00817BA8" w:rsidRDefault="00DE6BE2" w:rsidP="00DE6BE2">
            <w:pPr>
              <w:rPr>
                <w:sz w:val="24"/>
                <w:szCs w:val="24"/>
              </w:rPr>
            </w:pPr>
            <w:r w:rsidRPr="00817BA8">
              <w:rPr>
                <w:sz w:val="24"/>
                <w:szCs w:val="24"/>
              </w:rPr>
              <w:t xml:space="preserve">Vorstellung der Daten bei Hygienekommission und Arzneimittelkommission </w:t>
            </w:r>
          </w:p>
          <w:p w:rsidR="00DE6BE2" w:rsidRPr="00817BA8" w:rsidRDefault="00DE6BE2" w:rsidP="00DE6BE2">
            <w:pPr>
              <w:rPr>
                <w:sz w:val="24"/>
                <w:szCs w:val="24"/>
              </w:rPr>
            </w:pPr>
            <w:r w:rsidRPr="00817BA8">
              <w:rPr>
                <w:sz w:val="24"/>
                <w:szCs w:val="24"/>
              </w:rPr>
              <w:t>2.</w:t>
            </w:r>
            <w:r w:rsidRPr="00817BA8">
              <w:rPr>
                <w:sz w:val="24"/>
                <w:szCs w:val="24"/>
              </w:rPr>
              <w:tab/>
              <w:t xml:space="preserve">Berechnung der DDD für bestimmte </w:t>
            </w:r>
          </w:p>
          <w:p w:rsidR="00DE6BE2" w:rsidRPr="00817BA8" w:rsidRDefault="00B873ED" w:rsidP="00DE6BE2">
            <w:pPr>
              <w:rPr>
                <w:sz w:val="24"/>
                <w:szCs w:val="24"/>
              </w:rPr>
            </w:pPr>
            <w:r>
              <w:rPr>
                <w:sz w:val="24"/>
                <w:szCs w:val="24"/>
              </w:rPr>
              <w:t>Leitantibiotikagruppen pro 100</w:t>
            </w:r>
            <w:r w:rsidR="00DE6BE2" w:rsidRPr="00817BA8">
              <w:rPr>
                <w:sz w:val="24"/>
                <w:szCs w:val="24"/>
              </w:rPr>
              <w:t xml:space="preserve"> Patiententage </w:t>
            </w:r>
          </w:p>
          <w:p w:rsidR="00DE6BE2" w:rsidRPr="00817BA8" w:rsidRDefault="00DE6BE2" w:rsidP="00DE6BE2">
            <w:pPr>
              <w:rPr>
                <w:sz w:val="24"/>
                <w:szCs w:val="24"/>
              </w:rPr>
            </w:pPr>
            <w:r w:rsidRPr="00817BA8">
              <w:rPr>
                <w:sz w:val="24"/>
                <w:szCs w:val="24"/>
              </w:rPr>
              <w:t>3.</w:t>
            </w:r>
            <w:r w:rsidRPr="00817BA8">
              <w:rPr>
                <w:sz w:val="24"/>
                <w:szCs w:val="24"/>
              </w:rPr>
              <w:tab/>
              <w:t xml:space="preserve">Erstellen von Therapieleitlinien für die wichtigsten </w:t>
            </w:r>
          </w:p>
          <w:p w:rsidR="00DE6BE2" w:rsidRPr="00817BA8" w:rsidRDefault="00DE6BE2" w:rsidP="00DE6BE2">
            <w:pPr>
              <w:rPr>
                <w:sz w:val="24"/>
                <w:szCs w:val="24"/>
              </w:rPr>
            </w:pPr>
            <w:r w:rsidRPr="00817BA8">
              <w:rPr>
                <w:sz w:val="24"/>
                <w:szCs w:val="24"/>
              </w:rPr>
              <w:t xml:space="preserve">Indikationen </w:t>
            </w:r>
          </w:p>
          <w:p w:rsidR="00DE6BE2" w:rsidRPr="00817BA8" w:rsidRDefault="00DE6BE2" w:rsidP="00DE6BE2">
            <w:pPr>
              <w:rPr>
                <w:sz w:val="24"/>
                <w:szCs w:val="24"/>
              </w:rPr>
            </w:pPr>
            <w:r w:rsidRPr="00817BA8">
              <w:rPr>
                <w:sz w:val="24"/>
                <w:szCs w:val="24"/>
              </w:rPr>
              <w:t>4.</w:t>
            </w:r>
            <w:r w:rsidRPr="00817BA8">
              <w:rPr>
                <w:sz w:val="24"/>
                <w:szCs w:val="24"/>
              </w:rPr>
              <w:tab/>
              <w:t xml:space="preserve">Durchführung von interdisziplinären Antibiotikavisiten  </w:t>
            </w:r>
          </w:p>
          <w:p w:rsidR="00DE6BE2" w:rsidRPr="00817BA8" w:rsidRDefault="00DE6BE2" w:rsidP="00DE6BE2">
            <w:pPr>
              <w:rPr>
                <w:sz w:val="24"/>
                <w:szCs w:val="24"/>
              </w:rPr>
            </w:pPr>
            <w:r w:rsidRPr="00817BA8">
              <w:rPr>
                <w:sz w:val="24"/>
                <w:szCs w:val="24"/>
              </w:rPr>
              <w:t>5.</w:t>
            </w:r>
            <w:r w:rsidRPr="00817BA8">
              <w:rPr>
                <w:sz w:val="24"/>
                <w:szCs w:val="24"/>
              </w:rPr>
              <w:tab/>
              <w:t>1x jährliche Fortbildung „Rationa</w:t>
            </w:r>
            <w:r w:rsidR="00B873ED">
              <w:rPr>
                <w:sz w:val="24"/>
                <w:szCs w:val="24"/>
              </w:rPr>
              <w:t xml:space="preserve">le Antibiotikatherapie        in </w:t>
            </w:r>
            <w:r w:rsidRPr="00817BA8">
              <w:rPr>
                <w:sz w:val="24"/>
                <w:szCs w:val="24"/>
              </w:rPr>
              <w:t xml:space="preserve">Krankenhäusern </w:t>
            </w:r>
          </w:p>
          <w:p w:rsidR="00DE6BE2" w:rsidRPr="00817BA8" w:rsidRDefault="00DE6BE2" w:rsidP="00DE6BE2">
            <w:pPr>
              <w:rPr>
                <w:sz w:val="24"/>
                <w:szCs w:val="24"/>
              </w:rPr>
            </w:pPr>
          </w:p>
        </w:tc>
      </w:tr>
      <w:tr w:rsidR="00DE6BE2" w:rsidTr="003E6327">
        <w:tc>
          <w:tcPr>
            <w:tcW w:w="3186" w:type="dxa"/>
          </w:tcPr>
          <w:p w:rsidR="008D719D" w:rsidRPr="00197955" w:rsidRDefault="008D719D" w:rsidP="008D719D">
            <w:pPr>
              <w:rPr>
                <w:b/>
                <w:sz w:val="24"/>
                <w:szCs w:val="24"/>
              </w:rPr>
            </w:pPr>
            <w:r w:rsidRPr="00197955">
              <w:rPr>
                <w:b/>
                <w:sz w:val="24"/>
                <w:szCs w:val="24"/>
                <w:highlight w:val="yellow"/>
              </w:rPr>
              <w:t>Überprüfung</w:t>
            </w:r>
          </w:p>
          <w:p w:rsidR="00DE6BE2" w:rsidRPr="00DE6BE2" w:rsidRDefault="00DE6BE2" w:rsidP="00DE6BE2"/>
        </w:tc>
        <w:tc>
          <w:tcPr>
            <w:tcW w:w="6307" w:type="dxa"/>
          </w:tcPr>
          <w:p w:rsidR="00DE6BE2" w:rsidRPr="00B744E1" w:rsidRDefault="00DE6BE2" w:rsidP="00DE6BE2">
            <w:pPr>
              <w:rPr>
                <w:sz w:val="24"/>
                <w:szCs w:val="24"/>
              </w:rPr>
            </w:pPr>
            <w:r w:rsidRPr="00B744E1">
              <w:rPr>
                <w:sz w:val="24"/>
                <w:szCs w:val="24"/>
              </w:rPr>
              <w:t xml:space="preserve">Einsichtnahme in Unterlagen zur Resistenzstatistik und Antibiotikaverbrauch.  </w:t>
            </w:r>
          </w:p>
          <w:p w:rsidR="00DE6BE2" w:rsidRPr="00B744E1" w:rsidRDefault="00DE6BE2" w:rsidP="00DE6BE2">
            <w:pPr>
              <w:rPr>
                <w:sz w:val="24"/>
                <w:szCs w:val="24"/>
              </w:rPr>
            </w:pPr>
            <w:r w:rsidRPr="00B744E1">
              <w:rPr>
                <w:sz w:val="24"/>
                <w:szCs w:val="24"/>
              </w:rPr>
              <w:t xml:space="preserve">Überprüfung der Sitzungsprotokolle des ABS-Teams und der Hygiene- und Arzneimittelkommission.  </w:t>
            </w:r>
          </w:p>
          <w:p w:rsidR="00DE6BE2" w:rsidRPr="00B744E1" w:rsidRDefault="00DE6BE2" w:rsidP="00DE6BE2">
            <w:pPr>
              <w:rPr>
                <w:sz w:val="24"/>
                <w:szCs w:val="24"/>
              </w:rPr>
            </w:pPr>
            <w:r w:rsidRPr="00B744E1">
              <w:rPr>
                <w:sz w:val="24"/>
                <w:szCs w:val="24"/>
              </w:rPr>
              <w:t xml:space="preserve">Überprüfung der Protokolle der Antibiotikavisiten. </w:t>
            </w:r>
          </w:p>
          <w:p w:rsidR="00DE6BE2" w:rsidRPr="00B744E1" w:rsidRDefault="00DE6BE2" w:rsidP="00DE6BE2">
            <w:pPr>
              <w:rPr>
                <w:sz w:val="24"/>
                <w:szCs w:val="24"/>
              </w:rPr>
            </w:pPr>
            <w:r w:rsidRPr="00B744E1">
              <w:rPr>
                <w:sz w:val="24"/>
                <w:szCs w:val="24"/>
              </w:rPr>
              <w:t xml:space="preserve">Einsicht in Therapieleitlinien. </w:t>
            </w:r>
          </w:p>
          <w:p w:rsidR="00DE6BE2" w:rsidRDefault="00DE6BE2" w:rsidP="00DE6BE2">
            <w:r w:rsidRPr="00B744E1">
              <w:rPr>
                <w:sz w:val="24"/>
                <w:szCs w:val="24"/>
              </w:rPr>
              <w:t>Vorlage der Teilnehmerlisten der ärztlichen Fortbildung</w:t>
            </w:r>
            <w:r>
              <w:t xml:space="preserve">  </w:t>
            </w:r>
          </w:p>
        </w:tc>
      </w:tr>
    </w:tbl>
    <w:p w:rsidR="00585EAB" w:rsidRDefault="007C57B9"/>
    <w:p w:rsidR="009E244C" w:rsidRDefault="009E244C"/>
    <w:p w:rsidR="009E244C" w:rsidRDefault="009E244C"/>
    <w:p w:rsidR="009E244C" w:rsidRDefault="009E244C"/>
    <w:p w:rsidR="009E244C" w:rsidRDefault="009E244C"/>
    <w:p w:rsidR="009E244C" w:rsidRDefault="009E244C"/>
    <w:p w:rsidR="009E244C" w:rsidRDefault="009E244C"/>
    <w:tbl>
      <w:tblPr>
        <w:tblW w:w="9494" w:type="dxa"/>
        <w:tblInd w:w="2" w:type="dxa"/>
        <w:tblLayout w:type="fixed"/>
        <w:tblCellMar>
          <w:left w:w="10" w:type="dxa"/>
          <w:right w:w="10" w:type="dxa"/>
        </w:tblCellMar>
        <w:tblLook w:val="04A0" w:firstRow="1" w:lastRow="0" w:firstColumn="1" w:lastColumn="0" w:noHBand="0" w:noVBand="1"/>
      </w:tblPr>
      <w:tblGrid>
        <w:gridCol w:w="8049"/>
        <w:gridCol w:w="1445"/>
      </w:tblGrid>
      <w:tr w:rsidR="00943296" w:rsidRPr="00943296" w:rsidTr="00930150">
        <w:trPr>
          <w:trHeight w:val="293"/>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Cambria" w:cstheme="minorHAnsi"/>
                <w:b/>
                <w:color w:val="000000"/>
                <w:kern w:val="3"/>
                <w:sz w:val="24"/>
                <w:szCs w:val="24"/>
                <w:lang w:eastAsia="de-DE"/>
              </w:rPr>
            </w:pPr>
            <w:r w:rsidRPr="00943296">
              <w:rPr>
                <w:rFonts w:eastAsia="Cambria" w:cstheme="minorHAnsi"/>
                <w:b/>
                <w:color w:val="000000"/>
                <w:kern w:val="3"/>
                <w:sz w:val="24"/>
                <w:szCs w:val="24"/>
                <w:highlight w:val="green"/>
                <w:lang w:eastAsia="de-DE"/>
              </w:rPr>
              <w:t>QZ 3: Implementierung eines Antibiotikamanagements</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zh-CN" w:bidi="hi-IN"/>
              </w:rPr>
            </w:pPr>
          </w:p>
        </w:tc>
      </w:tr>
      <w:tr w:rsidR="00943296" w:rsidRPr="00943296" w:rsidTr="00930150">
        <w:trPr>
          <w:trHeight w:val="293"/>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b/>
                <w:color w:val="000000"/>
                <w:kern w:val="3"/>
                <w:sz w:val="24"/>
                <w:szCs w:val="24"/>
                <w:highlight w:val="yellow"/>
                <w:lang w:eastAsia="de-DE"/>
              </w:rPr>
              <w:t>1. ABS-Team – Struktur und Personalbesetzung</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zh-CN" w:bidi="hi-IN"/>
              </w:rPr>
            </w:pPr>
          </w:p>
        </w:tc>
      </w:tr>
      <w:tr w:rsidR="00943296" w:rsidRPr="00943296" w:rsidTr="00930150">
        <w:trPr>
          <w:trHeight w:val="940"/>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Ein ABS-Team bestehend aus mind. 2 Mitgliedern ist formal ernannt und von der Krankenhausleitung beauftragt (schriftlich fixiert), eine Geschäftsordnung ist erstellt</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4</w:t>
            </w:r>
          </w:p>
        </w:tc>
      </w:tr>
      <w:tr w:rsidR="00943296" w:rsidRPr="00943296" w:rsidTr="00930150">
        <w:trPr>
          <w:trHeight w:val="1473"/>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Personalbesetzung ABS-Team:</w:t>
            </w:r>
          </w:p>
          <w:p w:rsidR="00943296" w:rsidRPr="00943296" w:rsidRDefault="00943296" w:rsidP="00943296">
            <w:pPr>
              <w:widowControl w:val="0"/>
              <w:suppressAutoHyphens/>
              <w:autoSpaceDN w:val="0"/>
              <w:spacing w:after="3" w:line="232"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Kliniker (Weiterbildung </w:t>
            </w:r>
            <w:proofErr w:type="spellStart"/>
            <w:r w:rsidRPr="00943296">
              <w:rPr>
                <w:rFonts w:eastAsia="Cambria" w:cstheme="minorHAnsi"/>
                <w:color w:val="000000"/>
                <w:kern w:val="3"/>
                <w:sz w:val="24"/>
                <w:szCs w:val="24"/>
                <w:lang w:eastAsia="de-DE"/>
              </w:rPr>
              <w:t>Infektiologie</w:t>
            </w:r>
            <w:proofErr w:type="spellEnd"/>
            <w:r w:rsidRPr="00943296">
              <w:rPr>
                <w:rFonts w:eastAsia="Cambria" w:cstheme="minorHAnsi"/>
                <w:color w:val="000000"/>
                <w:kern w:val="3"/>
                <w:sz w:val="24"/>
                <w:szCs w:val="24"/>
                <w:lang w:eastAsia="de-DE"/>
              </w:rPr>
              <w:t xml:space="preserve">, bzw. ABS-fortgebildeter, klinisch tätiger Facharzt), Apotheker (Weiterbildung </w:t>
            </w:r>
            <w:proofErr w:type="spellStart"/>
            <w:r w:rsidRPr="00943296">
              <w:rPr>
                <w:rFonts w:eastAsia="Cambria" w:cstheme="minorHAnsi"/>
                <w:color w:val="000000"/>
                <w:kern w:val="3"/>
                <w:sz w:val="24"/>
                <w:szCs w:val="24"/>
                <w:lang w:eastAsia="de-DE"/>
              </w:rPr>
              <w:t>Infektiologie</w:t>
            </w:r>
            <w:proofErr w:type="spellEnd"/>
            <w:r w:rsidRPr="00943296">
              <w:rPr>
                <w:rFonts w:eastAsia="Cambria" w:cstheme="minorHAnsi"/>
                <w:color w:val="000000"/>
                <w:kern w:val="3"/>
                <w:sz w:val="24"/>
                <w:szCs w:val="24"/>
                <w:lang w:eastAsia="de-DE"/>
              </w:rPr>
              <w:t xml:space="preserve"> bzw. ABS-fortgebildet), Facharzt für Mikrobiologie, Virologie und Infektionsepidemiologie, Krankenhaushygieniker (1Punkt/Mitglied)</w:t>
            </w:r>
            <w:r w:rsidR="007C57B9">
              <w:rPr>
                <w:rFonts w:eastAsia="Cambria" w:cstheme="minorHAnsi"/>
                <w:color w:val="000000"/>
                <w:kern w:val="3"/>
                <w:sz w:val="24"/>
                <w:szCs w:val="24"/>
                <w:lang w:eastAsia="de-DE"/>
              </w:rPr>
              <w:t>, Hygienefachkraft</w:t>
            </w:r>
            <w:bookmarkStart w:id="0" w:name="_GoBack"/>
            <w:bookmarkEnd w:id="0"/>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4</w:t>
            </w:r>
          </w:p>
        </w:tc>
      </w:tr>
      <w:tr w:rsidR="00943296" w:rsidRPr="00943296" w:rsidTr="00930150">
        <w:trPr>
          <w:trHeight w:val="304"/>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Einbindung in Arzneimittelkommission</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1</w:t>
            </w:r>
          </w:p>
        </w:tc>
      </w:tr>
      <w:tr w:rsidR="00943296" w:rsidRPr="00943296" w:rsidTr="00930150">
        <w:trPr>
          <w:trHeight w:val="300"/>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Einbindung in Hygienekommission</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1</w:t>
            </w:r>
          </w:p>
        </w:tc>
      </w:tr>
      <w:tr w:rsidR="00943296" w:rsidRPr="00943296" w:rsidTr="00930150">
        <w:trPr>
          <w:trHeight w:val="304"/>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Mindestens 2 Sitzungen pro Jahr</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1</w:t>
            </w:r>
          </w:p>
        </w:tc>
      </w:tr>
      <w:tr w:rsidR="00943296" w:rsidRPr="00943296" w:rsidTr="00930150">
        <w:trPr>
          <w:trHeight w:val="304"/>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 Formales zeitliches Deputat für Mitglieder des ABS-Teams: 1 VZÄ/500 Betten</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4</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Cambria" w:cstheme="minorHAnsi"/>
                <w:color w:val="000000"/>
                <w:kern w:val="3"/>
                <w:sz w:val="24"/>
                <w:szCs w:val="24"/>
                <w:lang w:eastAsia="de-DE"/>
              </w:rPr>
            </w:pPr>
            <w:r w:rsidRPr="00943296">
              <w:rPr>
                <w:rFonts w:eastAsia="Cambria" w:cstheme="minorHAnsi"/>
                <w:color w:val="000000"/>
                <w:kern w:val="3"/>
                <w:sz w:val="24"/>
                <w:szCs w:val="24"/>
                <w:lang w:eastAsia="de-DE"/>
              </w:rPr>
              <w:t>ABS-beauftragte Ärzte in Fachabteilungen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b/>
                <w:bCs/>
                <w:color w:val="000000"/>
                <w:kern w:val="3"/>
                <w:sz w:val="24"/>
                <w:szCs w:val="24"/>
                <w:lang w:eastAsia="de-DE"/>
              </w:rPr>
              <w:t>1</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zh-CN" w:bidi="hi-IN"/>
              </w:rPr>
            </w:pPr>
            <w:r w:rsidRPr="00943296">
              <w:rPr>
                <w:rFonts w:eastAsia="NSimSun" w:cstheme="minorHAnsi"/>
                <w:color w:val="000000"/>
                <w:kern w:val="3"/>
                <w:sz w:val="24"/>
                <w:szCs w:val="24"/>
                <w:lang w:eastAsia="zh-CN" w:bidi="hi-IN"/>
              </w:rPr>
              <w:t>Integration des Antibiotikamanagements ins einrichtungsspezifische Qualitätsmanagement</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1</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Cambria" w:cstheme="minorHAnsi"/>
                <w:b/>
                <w:color w:val="000000"/>
                <w:kern w:val="3"/>
                <w:sz w:val="24"/>
                <w:szCs w:val="24"/>
                <w:lang w:eastAsia="de-DE"/>
              </w:rPr>
            </w:pPr>
            <w:r w:rsidRPr="00943296">
              <w:rPr>
                <w:rFonts w:eastAsia="Cambria" w:cstheme="minorHAnsi"/>
                <w:b/>
                <w:color w:val="000000"/>
                <w:kern w:val="3"/>
                <w:sz w:val="24"/>
                <w:szCs w:val="24"/>
                <w:highlight w:val="yellow"/>
                <w:lang w:eastAsia="de-DE"/>
              </w:rPr>
              <w:t>2. Surveillance: Erreger- und Resistenzstatistik, Antibiotikaverbrauch, Evaluation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kern w:val="3"/>
                <w:sz w:val="24"/>
                <w:szCs w:val="24"/>
                <w:lang w:eastAsia="de-DE"/>
              </w:rPr>
            </w:pP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zh-CN" w:bidi="hi-IN"/>
              </w:rPr>
            </w:pPr>
            <w:r w:rsidRPr="00943296">
              <w:rPr>
                <w:rFonts w:eastAsia="NSimSun" w:cstheme="minorHAnsi"/>
                <w:color w:val="000000"/>
                <w:kern w:val="3"/>
                <w:sz w:val="24"/>
                <w:szCs w:val="24"/>
                <w:lang w:eastAsia="zh-CN" w:bidi="hi-IN"/>
              </w:rPr>
              <w:t xml:space="preserve">Beurteilung der Resistenzlage durch Vergleich mit Daten der Vorjahre und Daten externer Datenbanken/nationaler Surveillance-Systeme. Mindestens 1x/Jahr, insgesamt und gesondert für Intensivstation, Normalstationen bzw. Fachabteilungen, Anzahl absolut (je Untersuchungsmaterial) und pro Fallzahl/Patiententage, separate Erfassung der </w:t>
            </w:r>
            <w:proofErr w:type="spellStart"/>
            <w:r w:rsidRPr="00943296">
              <w:rPr>
                <w:rFonts w:eastAsia="NSimSun" w:cstheme="minorHAnsi"/>
                <w:color w:val="000000"/>
                <w:kern w:val="3"/>
                <w:sz w:val="24"/>
                <w:szCs w:val="24"/>
                <w:lang w:eastAsia="zh-CN" w:bidi="hi-IN"/>
              </w:rPr>
              <w:t>Screeningdaten</w:t>
            </w:r>
            <w:proofErr w:type="spellEnd"/>
            <w:r w:rsidRPr="00943296">
              <w:rPr>
                <w:rFonts w:eastAsia="NSimSun" w:cstheme="minorHAnsi"/>
                <w:color w:val="000000"/>
                <w:kern w:val="3"/>
                <w:sz w:val="24"/>
                <w:szCs w:val="24"/>
                <w:lang w:eastAsia="zh-CN" w:bidi="hi-IN"/>
              </w:rPr>
              <w:t>.</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4</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 xml:space="preserve">Berechnung der DDD pro 100 Patiententage nach Antibiotikaklassen (z.B. </w:t>
            </w:r>
            <w:proofErr w:type="spellStart"/>
            <w:r w:rsidRPr="00943296">
              <w:rPr>
                <w:rFonts w:eastAsia="NSimSun" w:cstheme="minorHAnsi"/>
                <w:color w:val="000000"/>
                <w:kern w:val="3"/>
                <w:sz w:val="24"/>
                <w:szCs w:val="24"/>
                <w:lang w:eastAsia="de-DE"/>
              </w:rPr>
              <w:t>Glykopeptide</w:t>
            </w:r>
            <w:proofErr w:type="spellEnd"/>
            <w:r w:rsidRPr="00943296">
              <w:rPr>
                <w:rFonts w:eastAsia="NSimSun" w:cstheme="minorHAnsi"/>
                <w:color w:val="000000"/>
                <w:kern w:val="3"/>
                <w:sz w:val="24"/>
                <w:szCs w:val="24"/>
                <w:lang w:eastAsia="de-DE"/>
              </w:rPr>
              <w:t>, 3. Generations-</w:t>
            </w:r>
            <w:proofErr w:type="spellStart"/>
            <w:r w:rsidRPr="00943296">
              <w:rPr>
                <w:rFonts w:eastAsia="NSimSun" w:cstheme="minorHAnsi"/>
                <w:color w:val="000000"/>
                <w:kern w:val="3"/>
                <w:sz w:val="24"/>
                <w:szCs w:val="24"/>
                <w:lang w:eastAsia="de-DE"/>
              </w:rPr>
              <w:t>Cephalosporine</w:t>
            </w:r>
            <w:proofErr w:type="spellEnd"/>
            <w:r w:rsidRPr="00943296">
              <w:rPr>
                <w:rFonts w:eastAsia="NSimSun" w:cstheme="minorHAnsi"/>
                <w:color w:val="000000"/>
                <w:kern w:val="3"/>
                <w:sz w:val="24"/>
                <w:szCs w:val="24"/>
                <w:lang w:eastAsia="de-DE"/>
              </w:rPr>
              <w:t xml:space="preserve">, </w:t>
            </w:r>
            <w:proofErr w:type="spellStart"/>
            <w:r w:rsidRPr="00943296">
              <w:rPr>
                <w:rFonts w:eastAsia="NSimSun" w:cstheme="minorHAnsi"/>
                <w:color w:val="000000"/>
                <w:kern w:val="3"/>
                <w:sz w:val="24"/>
                <w:szCs w:val="24"/>
                <w:lang w:eastAsia="de-DE"/>
              </w:rPr>
              <w:t>Carbapeneme</w:t>
            </w:r>
            <w:proofErr w:type="spellEnd"/>
            <w:r w:rsidRPr="00943296">
              <w:rPr>
                <w:rFonts w:eastAsia="NSimSun" w:cstheme="minorHAnsi"/>
                <w:color w:val="000000"/>
                <w:kern w:val="3"/>
                <w:sz w:val="24"/>
                <w:szCs w:val="24"/>
                <w:lang w:eastAsia="de-DE"/>
              </w:rPr>
              <w:t xml:space="preserve">, </w:t>
            </w:r>
            <w:proofErr w:type="spellStart"/>
            <w:r w:rsidRPr="00943296">
              <w:rPr>
                <w:rFonts w:eastAsia="NSimSun" w:cstheme="minorHAnsi"/>
                <w:color w:val="000000"/>
                <w:kern w:val="3"/>
                <w:sz w:val="24"/>
                <w:szCs w:val="24"/>
                <w:lang w:eastAsia="de-DE"/>
              </w:rPr>
              <w:t>Fluorchinolone</w:t>
            </w:r>
            <w:proofErr w:type="spellEnd"/>
            <w:r w:rsidRPr="00943296">
              <w:rPr>
                <w:rFonts w:eastAsia="NSimSun" w:cstheme="minorHAnsi"/>
                <w:color w:val="000000"/>
                <w:kern w:val="3"/>
                <w:sz w:val="24"/>
                <w:szCs w:val="24"/>
                <w:lang w:eastAsia="de-DE"/>
              </w:rPr>
              <w:t xml:space="preserve"> etc.). Mindestens 1x/Jahr, 1x/Quartal, insgesamt und gesondert für Intensivstation, Normalstationen bzw. Fachabteilungen. Durchführung von Punktprävalenzmessungen (1-Tages-Prävalenz).</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4</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Messung der Effekte und Evaluation von ABS-Maßnahmen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2</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Cambria" w:cstheme="minorHAnsi"/>
                <w:b/>
                <w:color w:val="000000"/>
                <w:kern w:val="3"/>
                <w:sz w:val="24"/>
                <w:szCs w:val="24"/>
                <w:lang w:eastAsia="de-DE"/>
              </w:rPr>
            </w:pPr>
            <w:r w:rsidRPr="00943296">
              <w:rPr>
                <w:rFonts w:eastAsia="Cambria" w:cstheme="minorHAnsi"/>
                <w:b/>
                <w:color w:val="000000"/>
                <w:kern w:val="3"/>
                <w:sz w:val="24"/>
                <w:szCs w:val="24"/>
                <w:highlight w:val="yellow"/>
                <w:lang w:eastAsia="de-DE"/>
              </w:rPr>
              <w:t>3. Erstellen lokaler Behandlungsleitlinien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lang w:eastAsia="de-DE"/>
              </w:rPr>
            </w:pP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 xml:space="preserve">Festlegung von Therapieleitlinien und regelmäßige Aktualisierung für die wichtigsten Indikationen </w:t>
            </w:r>
            <w:r w:rsidRPr="00943296">
              <w:rPr>
                <w:rFonts w:eastAsia="NSimSun" w:cstheme="minorHAnsi"/>
                <w:color w:val="000000"/>
                <w:kern w:val="3"/>
                <w:sz w:val="24"/>
                <w:szCs w:val="24"/>
                <w:lang w:eastAsia="zh-CN" w:bidi="hi-IN"/>
              </w:rPr>
              <w:t xml:space="preserve">(z.B. </w:t>
            </w:r>
            <w:proofErr w:type="spellStart"/>
            <w:r w:rsidRPr="00943296">
              <w:rPr>
                <w:rFonts w:eastAsia="NSimSun" w:cstheme="minorHAnsi"/>
                <w:color w:val="000000"/>
                <w:kern w:val="3"/>
                <w:sz w:val="24"/>
                <w:szCs w:val="24"/>
                <w:lang w:eastAsia="zh-CN" w:bidi="hi-IN"/>
              </w:rPr>
              <w:t>perioperative</w:t>
            </w:r>
            <w:proofErr w:type="spellEnd"/>
            <w:r w:rsidRPr="00943296">
              <w:rPr>
                <w:rFonts w:eastAsia="NSimSun" w:cstheme="minorHAnsi"/>
                <w:color w:val="000000"/>
                <w:kern w:val="3"/>
                <w:sz w:val="24"/>
                <w:szCs w:val="24"/>
                <w:lang w:eastAsia="zh-CN" w:bidi="hi-IN"/>
              </w:rPr>
              <w:t xml:space="preserve"> Prophylaxe, Harnwegsinfektion, Wundinfektion, Pneumonie, Sepsis, Haut-und Weichteilinfektion) unter Beachtung der lokalen Erreger- und Resistenzlage sowie unter Berücksichtigung der Auswirkungen auf Resistenzbildung und CDAD.</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4</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zh-CN" w:bidi="hi-IN"/>
              </w:rPr>
            </w:pPr>
            <w:r w:rsidRPr="00943296">
              <w:rPr>
                <w:rFonts w:eastAsia="NSimSun" w:cstheme="minorHAnsi"/>
                <w:b/>
                <w:bCs/>
                <w:color w:val="000000"/>
                <w:kern w:val="3"/>
                <w:sz w:val="24"/>
                <w:szCs w:val="24"/>
                <w:lang w:eastAsia="zh-CN" w:bidi="hi-IN"/>
              </w:rPr>
              <w:t>4. Vorstellung der Daten zur Resistenz und zum Antibiotikaverbrauch sowie der Therapieleitlinien vor der Hygiene- und der Arzneimittelkommission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2</w:t>
            </w: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zh-CN" w:bidi="hi-IN"/>
              </w:rPr>
            </w:pPr>
            <w:r w:rsidRPr="00943296">
              <w:rPr>
                <w:rFonts w:eastAsia="NSimSun" w:cstheme="minorHAnsi"/>
                <w:b/>
                <w:bCs/>
                <w:color w:val="000000"/>
                <w:kern w:val="3"/>
                <w:sz w:val="24"/>
                <w:szCs w:val="24"/>
                <w:lang w:eastAsia="zh-CN" w:bidi="hi-IN"/>
              </w:rPr>
              <w:t>5. Nutzung von ABS-Tools</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lang w:eastAsia="de-DE"/>
              </w:rPr>
            </w:pPr>
          </w:p>
        </w:tc>
      </w:tr>
      <w:tr w:rsidR="00943296" w:rsidRPr="00943296" w:rsidTr="00930150">
        <w:trPr>
          <w:trHeight w:val="304"/>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 xml:space="preserve">Punktprävalenzuntersuchungen auf mindestens zwei </w:t>
            </w:r>
            <w:proofErr w:type="spellStart"/>
            <w:r w:rsidRPr="00943296">
              <w:rPr>
                <w:rFonts w:eastAsia="NSimSun" w:cstheme="minorHAnsi"/>
                <w:color w:val="000000"/>
                <w:kern w:val="3"/>
                <w:sz w:val="24"/>
                <w:szCs w:val="24"/>
                <w:lang w:eastAsia="de-DE"/>
              </w:rPr>
              <w:t>infektiologisch</w:t>
            </w:r>
            <w:proofErr w:type="spellEnd"/>
            <w:r w:rsidRPr="00943296">
              <w:rPr>
                <w:rFonts w:eastAsia="NSimSun" w:cstheme="minorHAnsi"/>
                <w:color w:val="000000"/>
                <w:kern w:val="3"/>
                <w:sz w:val="24"/>
                <w:szCs w:val="24"/>
                <w:lang w:eastAsia="de-DE"/>
              </w:rPr>
              <w:t xml:space="preserve"> relevanten Stationen als „Aktenvisiten“ mit Überprüfung, ob die aktuelle Antibiotikatherapie leitliniengerecht ist</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2</w:t>
            </w:r>
          </w:p>
        </w:tc>
      </w:tr>
      <w:tr w:rsidR="00943296" w:rsidRPr="00943296" w:rsidTr="00930150">
        <w:trPr>
          <w:trHeight w:val="595"/>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lastRenderedPageBreak/>
              <w:t xml:space="preserve">Regelmäßige ABS-Visiten auf mind. 2 Stationen mit besonderer </w:t>
            </w:r>
            <w:proofErr w:type="spellStart"/>
            <w:r w:rsidRPr="00943296">
              <w:rPr>
                <w:rFonts w:eastAsia="NSimSun" w:cstheme="minorHAnsi"/>
                <w:color w:val="000000"/>
                <w:kern w:val="3"/>
                <w:sz w:val="24"/>
                <w:szCs w:val="24"/>
                <w:lang w:eastAsia="de-DE"/>
              </w:rPr>
              <w:t>infektiologischer</w:t>
            </w:r>
            <w:proofErr w:type="spellEnd"/>
            <w:r w:rsidRPr="00943296">
              <w:rPr>
                <w:rFonts w:eastAsia="NSimSun" w:cstheme="minorHAnsi"/>
                <w:color w:val="000000"/>
                <w:kern w:val="3"/>
                <w:sz w:val="24"/>
                <w:szCs w:val="24"/>
                <w:lang w:eastAsia="de-DE"/>
              </w:rPr>
              <w:t xml:space="preserve"> Relevanz oder besonders hohem Antibiotikaverbrauch</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2</w:t>
            </w:r>
          </w:p>
        </w:tc>
      </w:tr>
      <w:tr w:rsidR="00943296" w:rsidRPr="00943296" w:rsidTr="00930150">
        <w:trPr>
          <w:trHeight w:val="395"/>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b/>
                <w:bCs/>
                <w:color w:val="000000"/>
                <w:kern w:val="3"/>
                <w:sz w:val="24"/>
                <w:szCs w:val="24"/>
                <w:lang w:eastAsia="zh-CN" w:bidi="hi-IN"/>
              </w:rPr>
            </w:pPr>
            <w:r w:rsidRPr="00943296">
              <w:rPr>
                <w:rFonts w:eastAsia="NSimSun" w:cstheme="minorHAnsi"/>
                <w:b/>
                <w:bCs/>
                <w:color w:val="000000"/>
                <w:kern w:val="3"/>
                <w:sz w:val="24"/>
                <w:szCs w:val="24"/>
                <w:highlight w:val="yellow"/>
                <w:lang w:eastAsia="zh-CN" w:bidi="hi-IN"/>
              </w:rPr>
              <w:t xml:space="preserve">6. </w:t>
            </w:r>
            <w:proofErr w:type="spellStart"/>
            <w:r w:rsidRPr="00943296">
              <w:rPr>
                <w:rFonts w:eastAsia="NSimSun" w:cstheme="minorHAnsi"/>
                <w:b/>
                <w:bCs/>
                <w:color w:val="000000"/>
                <w:kern w:val="3"/>
                <w:sz w:val="24"/>
                <w:szCs w:val="24"/>
                <w:highlight w:val="yellow"/>
                <w:lang w:eastAsia="zh-CN" w:bidi="hi-IN"/>
              </w:rPr>
              <w:t>Diagnostic</w:t>
            </w:r>
            <w:proofErr w:type="spellEnd"/>
            <w:r w:rsidRPr="00943296">
              <w:rPr>
                <w:rFonts w:eastAsia="NSimSun" w:cstheme="minorHAnsi"/>
                <w:b/>
                <w:bCs/>
                <w:color w:val="000000"/>
                <w:kern w:val="3"/>
                <w:sz w:val="24"/>
                <w:szCs w:val="24"/>
                <w:highlight w:val="yellow"/>
                <w:lang w:eastAsia="zh-CN" w:bidi="hi-IN"/>
              </w:rPr>
              <w:t xml:space="preserve"> </w:t>
            </w:r>
            <w:proofErr w:type="spellStart"/>
            <w:r w:rsidRPr="00943296">
              <w:rPr>
                <w:rFonts w:eastAsia="NSimSun" w:cstheme="minorHAnsi"/>
                <w:b/>
                <w:bCs/>
                <w:color w:val="000000"/>
                <w:kern w:val="3"/>
                <w:sz w:val="24"/>
                <w:szCs w:val="24"/>
                <w:highlight w:val="yellow"/>
                <w:lang w:eastAsia="zh-CN" w:bidi="hi-IN"/>
              </w:rPr>
              <w:t>stewardship</w:t>
            </w:r>
            <w:proofErr w:type="spellEnd"/>
            <w:r w:rsidRPr="00943296">
              <w:rPr>
                <w:rFonts w:eastAsia="NSimSun" w:cstheme="minorHAnsi"/>
                <w:b/>
                <w:bCs/>
                <w:color w:val="000000"/>
                <w:kern w:val="3"/>
                <w:sz w:val="24"/>
                <w:szCs w:val="24"/>
                <w:highlight w:val="yellow"/>
                <w:lang w:eastAsia="zh-CN" w:bidi="hi-IN"/>
              </w:rPr>
              <w:t>/Mikrobiologische Diagnostik</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lang w:eastAsia="de-DE"/>
              </w:rPr>
            </w:pPr>
          </w:p>
        </w:tc>
      </w:tr>
      <w:tr w:rsidR="00943296" w:rsidRPr="00943296" w:rsidTr="00930150">
        <w:trPr>
          <w:trHeight w:val="395"/>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Das Labor stellt Vorgaben zur Präanalytik (im Intranet) zur Verfügung</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2</w:t>
            </w:r>
          </w:p>
        </w:tc>
      </w:tr>
      <w:tr w:rsidR="00943296" w:rsidRPr="00943296" w:rsidTr="00930150">
        <w:trPr>
          <w:trHeight w:val="395"/>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Auffällige Resistenzentwicklungen werden dem ABS-Team und der Krankenhaushygiene gemeldet</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1</w:t>
            </w:r>
          </w:p>
        </w:tc>
      </w:tr>
      <w:tr w:rsidR="00943296" w:rsidRPr="00943296" w:rsidTr="00930150">
        <w:trPr>
          <w:trHeight w:val="395"/>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Relevante mikrobiologische Befunde werden umgehend an den behandelnden Arzt kommuniziert</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1</w:t>
            </w:r>
          </w:p>
        </w:tc>
      </w:tr>
      <w:tr w:rsidR="00943296" w:rsidRPr="00943296" w:rsidTr="00930150">
        <w:trPr>
          <w:trHeight w:val="395"/>
        </w:trPr>
        <w:tc>
          <w:tcPr>
            <w:tcW w:w="8049"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32" w:lineRule="auto"/>
              <w:ind w:left="108"/>
              <w:textAlignment w:val="baseline"/>
              <w:rPr>
                <w:rFonts w:eastAsia="NSimSun" w:cstheme="minorHAnsi"/>
                <w:color w:val="000000"/>
                <w:kern w:val="3"/>
                <w:sz w:val="24"/>
                <w:szCs w:val="24"/>
                <w:lang w:eastAsia="de-DE"/>
              </w:rPr>
            </w:pPr>
            <w:r w:rsidRPr="00943296">
              <w:rPr>
                <w:rFonts w:eastAsia="NSimSun" w:cstheme="minorHAnsi"/>
                <w:color w:val="000000"/>
                <w:kern w:val="3"/>
                <w:sz w:val="24"/>
                <w:szCs w:val="24"/>
                <w:lang w:eastAsia="de-DE"/>
              </w:rPr>
              <w:t>Bei Abweichen von präanalytischen Vorgaben wird der Befund diesbezüglich kommentiert bzw. ggf. ungeeignetes Probenmaterial zurückgewiesen</w:t>
            </w:r>
          </w:p>
        </w:tc>
        <w:tc>
          <w:tcPr>
            <w:tcW w:w="1445" w:type="dxa"/>
            <w:tcBorders>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de-DE"/>
              </w:rPr>
            </w:pPr>
            <w:r w:rsidRPr="00943296">
              <w:rPr>
                <w:rFonts w:eastAsia="NSimSun" w:cstheme="minorHAnsi"/>
                <w:b/>
                <w:bCs/>
                <w:color w:val="000000"/>
                <w:kern w:val="3"/>
                <w:sz w:val="24"/>
                <w:szCs w:val="24"/>
                <w:lang w:eastAsia="de-DE"/>
              </w:rPr>
              <w:t>1</w:t>
            </w:r>
          </w:p>
        </w:tc>
      </w:tr>
      <w:tr w:rsidR="00943296" w:rsidRPr="00943296" w:rsidTr="00930150">
        <w:trPr>
          <w:trHeight w:val="371"/>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lang w:eastAsia="zh-CN" w:bidi="hi-IN"/>
              </w:rPr>
            </w:pPr>
            <w:r w:rsidRPr="00943296">
              <w:rPr>
                <w:rFonts w:eastAsia="NSimSun" w:cstheme="minorHAnsi"/>
                <w:b/>
                <w:bCs/>
                <w:color w:val="000000"/>
                <w:kern w:val="3"/>
                <w:sz w:val="24"/>
                <w:szCs w:val="24"/>
                <w:highlight w:val="yellow"/>
                <w:lang w:eastAsia="zh-CN" w:bidi="hi-IN"/>
              </w:rPr>
              <w:t>7. Fortbildung</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p>
        </w:tc>
      </w:tr>
      <w:tr w:rsidR="00943296" w:rsidRPr="00943296" w:rsidTr="00930150">
        <w:trPr>
          <w:trHeight w:val="868"/>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Cambria" w:cstheme="minorHAnsi"/>
                <w:color w:val="000000"/>
                <w:kern w:val="3"/>
                <w:sz w:val="24"/>
                <w:szCs w:val="24"/>
                <w:lang w:eastAsia="de-DE"/>
              </w:rPr>
              <w:t>Durchführung einer jährlichen ärztlichen Fortbildung Rationale Antibiotikatherapie in Krankenhäusern, einrichtungsspezifische ABS-Maßnahmen werden berücksichtigt</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kern w:val="3"/>
                <w:sz w:val="24"/>
                <w:szCs w:val="24"/>
                <w:lang w:eastAsia="zh-CN" w:bidi="hi-IN"/>
              </w:rPr>
            </w:pPr>
            <w:r w:rsidRPr="00943296">
              <w:rPr>
                <w:rFonts w:eastAsia="NSimSun" w:cstheme="minorHAnsi"/>
                <w:b/>
                <w:color w:val="000000"/>
                <w:kern w:val="3"/>
                <w:sz w:val="24"/>
                <w:szCs w:val="24"/>
                <w:lang w:eastAsia="de-DE"/>
              </w:rPr>
              <w:t>4</w:t>
            </w:r>
          </w:p>
        </w:tc>
      </w:tr>
      <w:tr w:rsidR="00943296" w:rsidRPr="00943296" w:rsidTr="00930150">
        <w:trPr>
          <w:trHeight w:val="300"/>
        </w:trPr>
        <w:tc>
          <w:tcPr>
            <w:tcW w:w="8049"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highlight w:val="yellow"/>
                <w:lang w:eastAsia="zh-CN" w:bidi="hi-IN"/>
              </w:rPr>
            </w:pPr>
            <w:r w:rsidRPr="00943296">
              <w:rPr>
                <w:rFonts w:eastAsia="NSimSun" w:cstheme="minorHAnsi"/>
                <w:b/>
                <w:bCs/>
                <w:color w:val="000000"/>
                <w:kern w:val="3"/>
                <w:sz w:val="24"/>
                <w:szCs w:val="24"/>
                <w:highlight w:val="yellow"/>
                <w:lang w:eastAsia="zh-CN" w:bidi="hi-IN"/>
              </w:rPr>
              <w:t>Gesamtpunktzahl</w:t>
            </w:r>
          </w:p>
        </w:tc>
        <w:tc>
          <w:tcPr>
            <w:tcW w:w="1445" w:type="dxa"/>
            <w:tcBorders>
              <w:top w:val="single" w:sz="2" w:space="0" w:color="000000"/>
              <w:left w:val="single" w:sz="2" w:space="0" w:color="000000"/>
              <w:bottom w:val="single" w:sz="2" w:space="0" w:color="000000"/>
              <w:right w:val="single" w:sz="2" w:space="0" w:color="000000"/>
            </w:tcBorders>
            <w:shd w:val="clear" w:color="auto" w:fill="auto"/>
            <w:tcMar>
              <w:top w:w="44" w:type="dxa"/>
              <w:left w:w="3" w:type="dxa"/>
              <w:bottom w:w="0" w:type="dxa"/>
              <w:right w:w="0" w:type="dxa"/>
            </w:tcMar>
          </w:tcPr>
          <w:p w:rsidR="00943296" w:rsidRPr="00943296" w:rsidRDefault="00943296" w:rsidP="00943296">
            <w:pPr>
              <w:widowControl w:val="0"/>
              <w:suppressAutoHyphens/>
              <w:autoSpaceDN w:val="0"/>
              <w:spacing w:after="0" w:line="240" w:lineRule="auto"/>
              <w:ind w:left="108"/>
              <w:textAlignment w:val="baseline"/>
              <w:rPr>
                <w:rFonts w:eastAsia="NSimSun" w:cstheme="minorHAnsi"/>
                <w:b/>
                <w:bCs/>
                <w:color w:val="000000"/>
                <w:kern w:val="3"/>
                <w:sz w:val="24"/>
                <w:szCs w:val="24"/>
                <w:highlight w:val="yellow"/>
                <w:lang w:eastAsia="zh-CN" w:bidi="hi-IN"/>
              </w:rPr>
            </w:pPr>
            <w:r w:rsidRPr="00943296">
              <w:rPr>
                <w:rFonts w:eastAsia="NSimSun" w:cstheme="minorHAnsi"/>
                <w:b/>
                <w:bCs/>
                <w:color w:val="000000"/>
                <w:kern w:val="3"/>
                <w:sz w:val="24"/>
                <w:szCs w:val="24"/>
                <w:highlight w:val="yellow"/>
                <w:lang w:eastAsia="zh-CN" w:bidi="hi-IN"/>
              </w:rPr>
              <w:t>46</w:t>
            </w:r>
          </w:p>
        </w:tc>
      </w:tr>
    </w:tbl>
    <w:p w:rsidR="00DE6BE2" w:rsidRDefault="00DE6BE2"/>
    <w:p w:rsidR="003B5A46" w:rsidRDefault="003B5A46"/>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p w:rsidR="00DE2589" w:rsidRDefault="00DE2589"/>
    <w:tbl>
      <w:tblPr>
        <w:tblStyle w:val="Tabellenraster"/>
        <w:tblW w:w="0" w:type="auto"/>
        <w:tblLook w:val="04A0" w:firstRow="1" w:lastRow="0" w:firstColumn="1" w:lastColumn="0" w:noHBand="0" w:noVBand="1"/>
      </w:tblPr>
      <w:tblGrid>
        <w:gridCol w:w="2488"/>
        <w:gridCol w:w="6574"/>
      </w:tblGrid>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lastRenderedPageBreak/>
              <w:t>Qualitätsziel</w:t>
            </w:r>
          </w:p>
        </w:tc>
        <w:tc>
          <w:tcPr>
            <w:tcW w:w="6688" w:type="dxa"/>
          </w:tcPr>
          <w:p w:rsidR="003B5A46" w:rsidRPr="00076111" w:rsidRDefault="003B5A46" w:rsidP="00930150">
            <w:pPr>
              <w:rPr>
                <w:b/>
                <w:sz w:val="24"/>
                <w:szCs w:val="24"/>
              </w:rPr>
            </w:pPr>
            <w:r w:rsidRPr="00076111">
              <w:rPr>
                <w:b/>
                <w:sz w:val="24"/>
                <w:szCs w:val="24"/>
              </w:rPr>
              <w:t>QZ 4</w:t>
            </w:r>
          </w:p>
        </w:tc>
      </w:tr>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t>Beschreibung</w:t>
            </w:r>
          </w:p>
        </w:tc>
        <w:tc>
          <w:tcPr>
            <w:tcW w:w="6688" w:type="dxa"/>
          </w:tcPr>
          <w:p w:rsidR="003B5A46" w:rsidRPr="00076111" w:rsidRDefault="003B5A46" w:rsidP="00930150">
            <w:pPr>
              <w:rPr>
                <w:b/>
                <w:sz w:val="24"/>
                <w:szCs w:val="24"/>
                <w:highlight w:val="green"/>
              </w:rPr>
            </w:pPr>
            <w:r w:rsidRPr="00076111">
              <w:rPr>
                <w:b/>
                <w:sz w:val="24"/>
                <w:szCs w:val="24"/>
                <w:highlight w:val="green"/>
              </w:rPr>
              <w:t>Ausbruchsmanagement</w:t>
            </w:r>
          </w:p>
        </w:tc>
      </w:tr>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t>Inhalt</w:t>
            </w:r>
          </w:p>
        </w:tc>
        <w:tc>
          <w:tcPr>
            <w:tcW w:w="6688" w:type="dxa"/>
          </w:tcPr>
          <w:p w:rsidR="003B5A46" w:rsidRPr="00076111" w:rsidRDefault="003B5A46" w:rsidP="00930150">
            <w:pPr>
              <w:rPr>
                <w:sz w:val="24"/>
                <w:szCs w:val="24"/>
              </w:rPr>
            </w:pPr>
            <w:r w:rsidRPr="00076111">
              <w:rPr>
                <w:sz w:val="24"/>
                <w:szCs w:val="24"/>
              </w:rPr>
              <w:t>Ausbruchserkennung</w:t>
            </w:r>
            <w:r w:rsidRPr="00076111">
              <w:rPr>
                <w:sz w:val="24"/>
                <w:szCs w:val="24"/>
              </w:rPr>
              <w:br/>
              <w:t xml:space="preserve">Festlegung des Ausbruchsmanagementteams, </w:t>
            </w:r>
            <w:r w:rsidRPr="00076111">
              <w:rPr>
                <w:sz w:val="24"/>
                <w:szCs w:val="24"/>
              </w:rPr>
              <w:br/>
              <w:t xml:space="preserve">Benennung der Ansprechpartner und ihrer Entscheidungskompetenz, </w:t>
            </w:r>
            <w:r w:rsidRPr="00076111">
              <w:rPr>
                <w:sz w:val="24"/>
                <w:szCs w:val="24"/>
              </w:rPr>
              <w:br/>
              <w:t xml:space="preserve">Vorbereitung der Öffentlichkeitsarbeit, Information und Kooperation mit dem Gesundheitsamt, </w:t>
            </w:r>
            <w:r w:rsidRPr="00076111">
              <w:rPr>
                <w:sz w:val="24"/>
                <w:szCs w:val="24"/>
              </w:rPr>
              <w:br/>
              <w:t xml:space="preserve">Interventionsmaßnahmen zur Verhinderung einer weiteren Ausbreitung, Ermittlung der Infektionsquelle, </w:t>
            </w:r>
            <w:r w:rsidRPr="00076111">
              <w:rPr>
                <w:sz w:val="24"/>
                <w:szCs w:val="24"/>
              </w:rPr>
              <w:br/>
              <w:t>Bewertung aller erhobener Befunde einschließlich Interventionsmaßnahmen und abschließende Evaluierung, Defizitanalyse und Festlegung zukünftiger Präventionsstrategien (</w:t>
            </w:r>
            <w:r w:rsidRPr="00076111">
              <w:rPr>
                <w:color w:val="FF0000"/>
                <w:sz w:val="24"/>
                <w:szCs w:val="24"/>
              </w:rPr>
              <w:t>10 Schritte Vorgehen</w:t>
            </w:r>
            <w:r w:rsidRPr="00076111">
              <w:rPr>
                <w:sz w:val="24"/>
                <w:szCs w:val="24"/>
              </w:rPr>
              <w:t xml:space="preserve">). </w:t>
            </w:r>
          </w:p>
        </w:tc>
      </w:tr>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t>Rechtliche und fachliche Grundlagen</w:t>
            </w:r>
          </w:p>
        </w:tc>
        <w:tc>
          <w:tcPr>
            <w:tcW w:w="6688" w:type="dxa"/>
          </w:tcPr>
          <w:p w:rsidR="003B5A46" w:rsidRPr="00076111" w:rsidRDefault="003B5A46" w:rsidP="00930150">
            <w:pPr>
              <w:rPr>
                <w:sz w:val="24"/>
                <w:szCs w:val="24"/>
              </w:rPr>
            </w:pPr>
            <w:r w:rsidRPr="00076111">
              <w:rPr>
                <w:b/>
                <w:sz w:val="24"/>
                <w:szCs w:val="24"/>
              </w:rPr>
              <w:t xml:space="preserve">IfSG </w:t>
            </w:r>
            <w:r w:rsidRPr="00076111">
              <w:rPr>
                <w:sz w:val="24"/>
                <w:szCs w:val="24"/>
              </w:rPr>
              <w:t>§6 (3)</w:t>
            </w:r>
            <w:r w:rsidRPr="00076111">
              <w:rPr>
                <w:sz w:val="24"/>
                <w:szCs w:val="24"/>
              </w:rPr>
              <w:br/>
            </w:r>
            <w:r w:rsidRPr="00076111">
              <w:rPr>
                <w:b/>
                <w:sz w:val="24"/>
                <w:szCs w:val="24"/>
              </w:rPr>
              <w:t>Ausbruchsmanagement und strukturiertes Vorgehen bei gehäuftem Auftreten nosokomialer Infektionen</w:t>
            </w:r>
            <w:r w:rsidRPr="00076111">
              <w:rPr>
                <w:sz w:val="24"/>
                <w:szCs w:val="24"/>
              </w:rPr>
              <w:t xml:space="preserve"> Bundesgesundheitsblatt 2002 45: 180 – 186</w:t>
            </w:r>
          </w:p>
          <w:p w:rsidR="003B5A46" w:rsidRPr="00076111" w:rsidRDefault="003B5A46" w:rsidP="00930150">
            <w:pPr>
              <w:rPr>
                <w:sz w:val="24"/>
                <w:szCs w:val="24"/>
              </w:rPr>
            </w:pPr>
            <w:proofErr w:type="spellStart"/>
            <w:r w:rsidRPr="00076111">
              <w:rPr>
                <w:b/>
                <w:color w:val="FF0000"/>
                <w:sz w:val="24"/>
                <w:szCs w:val="24"/>
              </w:rPr>
              <w:t>RKI:“Surveillance</w:t>
            </w:r>
            <w:proofErr w:type="spellEnd"/>
            <w:r w:rsidRPr="00076111">
              <w:rPr>
                <w:b/>
                <w:color w:val="FF0000"/>
                <w:sz w:val="24"/>
                <w:szCs w:val="24"/>
              </w:rPr>
              <w:t xml:space="preserve"> nosokomialer Infektionen sowie die Erfassung von Krankheitserregern mit speziellen Resistenzen und Multiresistenzen</w:t>
            </w:r>
            <w:r w:rsidRPr="00076111">
              <w:rPr>
                <w:color w:val="FF0000"/>
                <w:sz w:val="24"/>
                <w:szCs w:val="24"/>
              </w:rPr>
              <w:t xml:space="preserve">“, </w:t>
            </w:r>
            <w:proofErr w:type="spellStart"/>
            <w:r w:rsidRPr="00076111">
              <w:rPr>
                <w:color w:val="FF0000"/>
                <w:sz w:val="24"/>
                <w:szCs w:val="24"/>
              </w:rPr>
              <w:t>Bundsgesundheitsbl</w:t>
            </w:r>
            <w:proofErr w:type="spellEnd"/>
            <w:r w:rsidRPr="00076111">
              <w:rPr>
                <w:color w:val="FF0000"/>
                <w:sz w:val="24"/>
                <w:szCs w:val="24"/>
              </w:rPr>
              <w:t xml:space="preserve"> (2013) 56:580-583</w:t>
            </w:r>
          </w:p>
        </w:tc>
      </w:tr>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t>Zielsetzung</w:t>
            </w:r>
          </w:p>
        </w:tc>
        <w:tc>
          <w:tcPr>
            <w:tcW w:w="6688" w:type="dxa"/>
          </w:tcPr>
          <w:p w:rsidR="003B5A46" w:rsidRPr="00076111" w:rsidRDefault="003B5A46" w:rsidP="00930150">
            <w:pPr>
              <w:rPr>
                <w:sz w:val="24"/>
                <w:szCs w:val="24"/>
              </w:rPr>
            </w:pPr>
            <w:r w:rsidRPr="00076111">
              <w:rPr>
                <w:sz w:val="24"/>
                <w:szCs w:val="24"/>
              </w:rPr>
              <w:t>Anwendung von erregerspezifischen Maßnahmen,</w:t>
            </w:r>
            <w:r w:rsidRPr="00076111">
              <w:rPr>
                <w:sz w:val="24"/>
                <w:szCs w:val="24"/>
              </w:rPr>
              <w:br/>
              <w:t>Begrenzung des Ausbruchsgeschehens;</w:t>
            </w:r>
          </w:p>
          <w:p w:rsidR="003B5A46" w:rsidRPr="00076111" w:rsidRDefault="003B5A46" w:rsidP="00930150">
            <w:pPr>
              <w:rPr>
                <w:sz w:val="24"/>
                <w:szCs w:val="24"/>
              </w:rPr>
            </w:pPr>
            <w:r w:rsidRPr="00076111">
              <w:rPr>
                <w:sz w:val="24"/>
                <w:szCs w:val="24"/>
              </w:rPr>
              <w:t>Verbesserung der Öffentlichkeitsarbeit und der Zusammenarbeit mit dem ÖGD</w:t>
            </w:r>
            <w:r w:rsidRPr="00076111">
              <w:rPr>
                <w:sz w:val="24"/>
                <w:szCs w:val="24"/>
              </w:rPr>
              <w:br/>
              <w:t>Optimierung des Ablaufs bei einem Ausbruch mit kritischen Erregern</w:t>
            </w:r>
          </w:p>
        </w:tc>
      </w:tr>
      <w:tr w:rsidR="003B5A46" w:rsidTr="00930150">
        <w:tc>
          <w:tcPr>
            <w:tcW w:w="2518" w:type="dxa"/>
          </w:tcPr>
          <w:p w:rsidR="003B5A46" w:rsidRPr="00DE2589" w:rsidRDefault="003B5A46" w:rsidP="00930150">
            <w:pPr>
              <w:rPr>
                <w:b/>
                <w:sz w:val="24"/>
                <w:szCs w:val="24"/>
                <w:highlight w:val="yellow"/>
              </w:rPr>
            </w:pPr>
            <w:r w:rsidRPr="00DE2589">
              <w:rPr>
                <w:b/>
                <w:sz w:val="24"/>
                <w:szCs w:val="24"/>
                <w:highlight w:val="yellow"/>
              </w:rPr>
              <w:t>Durchführung</w:t>
            </w:r>
          </w:p>
        </w:tc>
        <w:tc>
          <w:tcPr>
            <w:tcW w:w="6688" w:type="dxa"/>
          </w:tcPr>
          <w:p w:rsidR="003B5A46" w:rsidRPr="00076111" w:rsidRDefault="003B5A46" w:rsidP="00930150">
            <w:pPr>
              <w:rPr>
                <w:sz w:val="24"/>
                <w:szCs w:val="24"/>
              </w:rPr>
            </w:pPr>
            <w:r w:rsidRPr="00076111">
              <w:rPr>
                <w:sz w:val="24"/>
                <w:szCs w:val="24"/>
              </w:rPr>
              <w:t xml:space="preserve">Schriftliche Festlegung des Ablaufplans </w:t>
            </w:r>
            <w:r w:rsidRPr="00076111">
              <w:rPr>
                <w:color w:val="FF0000"/>
                <w:sz w:val="24"/>
                <w:szCs w:val="24"/>
              </w:rPr>
              <w:t xml:space="preserve">bei vermuteten oder bestätigten </w:t>
            </w:r>
            <w:r w:rsidRPr="00076111">
              <w:rPr>
                <w:sz w:val="24"/>
                <w:szCs w:val="24"/>
              </w:rPr>
              <w:t xml:space="preserve">Ausbruchsgeschehen und Kommunikation an die beteiligten bzw. verantwortlichen Mitarbeiter </w:t>
            </w:r>
          </w:p>
        </w:tc>
      </w:tr>
      <w:tr w:rsidR="003B5A46" w:rsidTr="00930150">
        <w:trPr>
          <w:trHeight w:val="83"/>
        </w:trPr>
        <w:tc>
          <w:tcPr>
            <w:tcW w:w="2518" w:type="dxa"/>
          </w:tcPr>
          <w:p w:rsidR="003B5A46" w:rsidRPr="00DE2589" w:rsidRDefault="003B5A46" w:rsidP="00930150">
            <w:pPr>
              <w:rPr>
                <w:b/>
                <w:sz w:val="24"/>
                <w:szCs w:val="24"/>
                <w:highlight w:val="yellow"/>
              </w:rPr>
            </w:pPr>
            <w:r w:rsidRPr="00DE2589">
              <w:rPr>
                <w:b/>
                <w:sz w:val="24"/>
                <w:szCs w:val="24"/>
                <w:highlight w:val="yellow"/>
              </w:rPr>
              <w:t>Überprüfung</w:t>
            </w:r>
          </w:p>
        </w:tc>
        <w:tc>
          <w:tcPr>
            <w:tcW w:w="6688" w:type="dxa"/>
          </w:tcPr>
          <w:p w:rsidR="003B5A46" w:rsidRPr="00076111" w:rsidRDefault="003B5A46" w:rsidP="00930150">
            <w:pPr>
              <w:rPr>
                <w:sz w:val="24"/>
                <w:szCs w:val="24"/>
              </w:rPr>
            </w:pPr>
            <w:r w:rsidRPr="00076111">
              <w:rPr>
                <w:sz w:val="24"/>
                <w:szCs w:val="24"/>
              </w:rPr>
              <w:t xml:space="preserve">Vorlage der schriftlichen Verfahrensanweisungen </w:t>
            </w:r>
          </w:p>
        </w:tc>
      </w:tr>
    </w:tbl>
    <w:p w:rsidR="003B5A46" w:rsidRDefault="003B5A46" w:rsidP="003B5A46"/>
    <w:p w:rsidR="00DE2589" w:rsidRDefault="00DE2589" w:rsidP="003B5A46"/>
    <w:p w:rsidR="00DE2589" w:rsidRDefault="00DE2589" w:rsidP="003B5A46"/>
    <w:tbl>
      <w:tblPr>
        <w:tblStyle w:val="Tabellenraster"/>
        <w:tblW w:w="0" w:type="auto"/>
        <w:tblLook w:val="04A0" w:firstRow="1" w:lastRow="0" w:firstColumn="1" w:lastColumn="0" w:noHBand="0" w:noVBand="1"/>
      </w:tblPr>
      <w:tblGrid>
        <w:gridCol w:w="7776"/>
        <w:gridCol w:w="1286"/>
      </w:tblGrid>
      <w:tr w:rsidR="00C500D1" w:rsidTr="00930150">
        <w:tc>
          <w:tcPr>
            <w:tcW w:w="7905" w:type="dxa"/>
          </w:tcPr>
          <w:p w:rsidR="00C500D1" w:rsidRPr="00DD083F" w:rsidRDefault="00C500D1" w:rsidP="00930150">
            <w:pPr>
              <w:rPr>
                <w:sz w:val="24"/>
                <w:szCs w:val="24"/>
              </w:rPr>
            </w:pPr>
            <w:r w:rsidRPr="00DD083F">
              <w:rPr>
                <w:b/>
                <w:sz w:val="24"/>
                <w:szCs w:val="24"/>
                <w:highlight w:val="yellow"/>
              </w:rPr>
              <w:t xml:space="preserve">QZ4:  </w:t>
            </w:r>
            <w:r w:rsidRPr="00DD083F">
              <w:rPr>
                <w:b/>
                <w:sz w:val="24"/>
                <w:szCs w:val="24"/>
                <w:highlight w:val="green"/>
              </w:rPr>
              <w:t>Ausbruchsmanagement</w:t>
            </w:r>
            <w:r w:rsidRPr="00DD083F">
              <w:rPr>
                <w:b/>
                <w:sz w:val="24"/>
                <w:szCs w:val="24"/>
              </w:rPr>
              <w:br/>
            </w:r>
            <w:r w:rsidRPr="00DD083F">
              <w:rPr>
                <w:sz w:val="24"/>
                <w:szCs w:val="24"/>
              </w:rPr>
              <w:t>Folgende Punkte müssen im Hygieneplan abgebildet werden:</w:t>
            </w:r>
          </w:p>
        </w:tc>
        <w:tc>
          <w:tcPr>
            <w:tcW w:w="1301" w:type="dxa"/>
          </w:tcPr>
          <w:p w:rsidR="00C500D1" w:rsidRPr="00DD083F" w:rsidRDefault="00C500D1" w:rsidP="00930150">
            <w:pPr>
              <w:rPr>
                <w:sz w:val="24"/>
                <w:szCs w:val="24"/>
              </w:rPr>
            </w:pPr>
          </w:p>
        </w:tc>
      </w:tr>
      <w:tr w:rsidR="00C500D1" w:rsidTr="00930150">
        <w:tc>
          <w:tcPr>
            <w:tcW w:w="7905" w:type="dxa"/>
          </w:tcPr>
          <w:p w:rsidR="00C500D1" w:rsidRPr="00DD083F" w:rsidRDefault="00C500D1" w:rsidP="00930150">
            <w:pPr>
              <w:rPr>
                <w:b/>
                <w:sz w:val="24"/>
                <w:szCs w:val="24"/>
                <w:highlight w:val="yellow"/>
              </w:rPr>
            </w:pPr>
            <w:r w:rsidRPr="00DD083F">
              <w:rPr>
                <w:b/>
                <w:sz w:val="24"/>
                <w:szCs w:val="24"/>
                <w:highlight w:val="yellow"/>
              </w:rPr>
              <w:t>Proaktive Phase</w:t>
            </w:r>
          </w:p>
        </w:tc>
        <w:tc>
          <w:tcPr>
            <w:tcW w:w="1301" w:type="dxa"/>
          </w:tcPr>
          <w:p w:rsidR="00C500D1" w:rsidRPr="00DD083F" w:rsidRDefault="00C500D1" w:rsidP="00930150">
            <w:pPr>
              <w:rPr>
                <w:sz w:val="24"/>
                <w:szCs w:val="24"/>
              </w:rPr>
            </w:pPr>
          </w:p>
        </w:tc>
      </w:tr>
      <w:tr w:rsidR="00C500D1" w:rsidTr="00930150">
        <w:tc>
          <w:tcPr>
            <w:tcW w:w="7905" w:type="dxa"/>
          </w:tcPr>
          <w:p w:rsidR="00C500D1" w:rsidRPr="00DD083F" w:rsidRDefault="00C500D1" w:rsidP="00930150">
            <w:pPr>
              <w:rPr>
                <w:sz w:val="24"/>
                <w:szCs w:val="24"/>
              </w:rPr>
            </w:pPr>
            <w:r w:rsidRPr="00DD083F">
              <w:rPr>
                <w:sz w:val="24"/>
                <w:szCs w:val="24"/>
              </w:rPr>
              <w:t>Festlegung des Ausbruchsmanagementteams</w:t>
            </w:r>
          </w:p>
          <w:p w:rsidR="00C500D1" w:rsidRPr="00DD083F" w:rsidRDefault="00C500D1" w:rsidP="00930150">
            <w:pPr>
              <w:rPr>
                <w:sz w:val="24"/>
                <w:szCs w:val="24"/>
              </w:rPr>
            </w:pPr>
            <w:r w:rsidRPr="00DD083F">
              <w:rPr>
                <w:sz w:val="24"/>
                <w:szCs w:val="24"/>
              </w:rPr>
              <w:t>- Benennung der Ansprechpartner und ihrer Entscheidungskompetenz</w:t>
            </w:r>
          </w:p>
          <w:p w:rsidR="00C500D1" w:rsidRPr="00DD083F" w:rsidRDefault="00C500D1" w:rsidP="00930150">
            <w:pPr>
              <w:rPr>
                <w:sz w:val="24"/>
                <w:szCs w:val="24"/>
              </w:rPr>
            </w:pPr>
            <w:r w:rsidRPr="00DD083F">
              <w:rPr>
                <w:sz w:val="24"/>
                <w:szCs w:val="24"/>
              </w:rPr>
              <w:t>-Kommunikationskette (wer informiert wen)</w:t>
            </w:r>
          </w:p>
          <w:p w:rsidR="00C500D1" w:rsidRPr="00DD083F" w:rsidRDefault="00C500D1" w:rsidP="00930150">
            <w:pPr>
              <w:rPr>
                <w:sz w:val="24"/>
                <w:szCs w:val="24"/>
              </w:rPr>
            </w:pPr>
            <w:r w:rsidRPr="00DD083F">
              <w:rPr>
                <w:sz w:val="24"/>
                <w:szCs w:val="24"/>
              </w:rPr>
              <w:t xml:space="preserve">-Festlegung der Abläufe zur Information und Kooperation mit dem </w:t>
            </w:r>
          </w:p>
          <w:p w:rsidR="00C500D1" w:rsidRPr="00DD083F" w:rsidRDefault="00C500D1" w:rsidP="00930150">
            <w:pPr>
              <w:rPr>
                <w:sz w:val="24"/>
                <w:szCs w:val="24"/>
              </w:rPr>
            </w:pPr>
            <w:r w:rsidRPr="00DD083F">
              <w:rPr>
                <w:sz w:val="24"/>
                <w:szCs w:val="24"/>
              </w:rPr>
              <w:t>zuständigen Gesundheitsamt oder anderen beteiligten Stellen</w:t>
            </w:r>
          </w:p>
          <w:p w:rsidR="00C500D1" w:rsidRPr="00DD083F" w:rsidRDefault="00C500D1" w:rsidP="00930150">
            <w:pPr>
              <w:rPr>
                <w:sz w:val="24"/>
                <w:szCs w:val="24"/>
              </w:rPr>
            </w:pPr>
          </w:p>
        </w:tc>
        <w:tc>
          <w:tcPr>
            <w:tcW w:w="1301" w:type="dxa"/>
          </w:tcPr>
          <w:p w:rsidR="00C500D1" w:rsidRPr="00DD083F" w:rsidRDefault="00C500D1" w:rsidP="00930150">
            <w:pPr>
              <w:rPr>
                <w:sz w:val="24"/>
                <w:szCs w:val="24"/>
              </w:rPr>
            </w:pPr>
            <w:r w:rsidRPr="00DD083F">
              <w:rPr>
                <w:b/>
                <w:sz w:val="24"/>
                <w:szCs w:val="24"/>
              </w:rPr>
              <w:t>5QP</w:t>
            </w:r>
          </w:p>
        </w:tc>
      </w:tr>
      <w:tr w:rsidR="00C500D1" w:rsidTr="00930150">
        <w:tc>
          <w:tcPr>
            <w:tcW w:w="7905" w:type="dxa"/>
          </w:tcPr>
          <w:p w:rsidR="00C500D1" w:rsidRPr="00DD083F" w:rsidRDefault="00C500D1" w:rsidP="00930150">
            <w:pPr>
              <w:rPr>
                <w:sz w:val="24"/>
                <w:szCs w:val="24"/>
              </w:rPr>
            </w:pPr>
            <w:r w:rsidRPr="00DD083F">
              <w:rPr>
                <w:sz w:val="24"/>
                <w:szCs w:val="24"/>
              </w:rPr>
              <w:t xml:space="preserve">Vorbereitung auf Untersuchungskapazitäten (Adressen und </w:t>
            </w:r>
          </w:p>
          <w:p w:rsidR="00C500D1" w:rsidRPr="00DD083F" w:rsidRDefault="00C500D1" w:rsidP="00930150">
            <w:pPr>
              <w:rPr>
                <w:sz w:val="24"/>
                <w:szCs w:val="24"/>
              </w:rPr>
            </w:pPr>
            <w:r w:rsidRPr="00DD083F">
              <w:rPr>
                <w:sz w:val="24"/>
                <w:szCs w:val="24"/>
              </w:rPr>
              <w:t>Ansprechpartner von Laboren, Referenzzentren, etc.), Probenversand</w:t>
            </w:r>
          </w:p>
        </w:tc>
        <w:tc>
          <w:tcPr>
            <w:tcW w:w="1301" w:type="dxa"/>
          </w:tcPr>
          <w:p w:rsidR="00C500D1" w:rsidRPr="00DD083F" w:rsidRDefault="00C500D1" w:rsidP="00930150">
            <w:pPr>
              <w:rPr>
                <w:sz w:val="24"/>
                <w:szCs w:val="24"/>
              </w:rPr>
            </w:pPr>
            <w:r w:rsidRPr="00DD083F">
              <w:rPr>
                <w:b/>
                <w:sz w:val="24"/>
                <w:szCs w:val="24"/>
              </w:rPr>
              <w:t>3QP</w:t>
            </w:r>
          </w:p>
        </w:tc>
      </w:tr>
      <w:tr w:rsidR="00C500D1" w:rsidTr="00930150">
        <w:tc>
          <w:tcPr>
            <w:tcW w:w="7905" w:type="dxa"/>
          </w:tcPr>
          <w:p w:rsidR="00C500D1" w:rsidRPr="00DD083F" w:rsidRDefault="00C500D1" w:rsidP="00930150">
            <w:pPr>
              <w:rPr>
                <w:sz w:val="24"/>
                <w:szCs w:val="24"/>
              </w:rPr>
            </w:pPr>
            <w:r w:rsidRPr="00DD083F">
              <w:rPr>
                <w:sz w:val="24"/>
                <w:szCs w:val="24"/>
              </w:rPr>
              <w:t>Festlegung der Öffentlichkeitsarbeit</w:t>
            </w:r>
          </w:p>
        </w:tc>
        <w:tc>
          <w:tcPr>
            <w:tcW w:w="1301" w:type="dxa"/>
          </w:tcPr>
          <w:p w:rsidR="00C500D1" w:rsidRPr="00DD083F" w:rsidRDefault="00C500D1" w:rsidP="00930150">
            <w:pPr>
              <w:rPr>
                <w:sz w:val="24"/>
                <w:szCs w:val="24"/>
              </w:rPr>
            </w:pPr>
            <w:r w:rsidRPr="00DD083F">
              <w:rPr>
                <w:b/>
                <w:sz w:val="24"/>
                <w:szCs w:val="24"/>
              </w:rPr>
              <w:t>2QP</w:t>
            </w:r>
          </w:p>
        </w:tc>
      </w:tr>
      <w:tr w:rsidR="00C500D1" w:rsidTr="00930150">
        <w:tc>
          <w:tcPr>
            <w:tcW w:w="7905" w:type="dxa"/>
          </w:tcPr>
          <w:p w:rsidR="00C500D1" w:rsidRPr="00DD083F" w:rsidRDefault="00C500D1" w:rsidP="00930150">
            <w:pPr>
              <w:rPr>
                <w:color w:val="FF0000"/>
                <w:sz w:val="24"/>
                <w:szCs w:val="24"/>
              </w:rPr>
            </w:pPr>
            <w:r w:rsidRPr="00DD083F">
              <w:rPr>
                <w:color w:val="FF0000"/>
                <w:sz w:val="24"/>
                <w:szCs w:val="24"/>
              </w:rPr>
              <w:lastRenderedPageBreak/>
              <w:t>Festlegung von Auslöseereignissen</w:t>
            </w:r>
          </w:p>
        </w:tc>
        <w:tc>
          <w:tcPr>
            <w:tcW w:w="1301" w:type="dxa"/>
          </w:tcPr>
          <w:p w:rsidR="00C500D1" w:rsidRPr="00DD083F" w:rsidRDefault="00C500D1" w:rsidP="00930150">
            <w:pPr>
              <w:rPr>
                <w:sz w:val="24"/>
                <w:szCs w:val="24"/>
              </w:rPr>
            </w:pPr>
            <w:r w:rsidRPr="00DD083F">
              <w:rPr>
                <w:b/>
                <w:sz w:val="24"/>
                <w:szCs w:val="24"/>
              </w:rPr>
              <w:t>3QP</w:t>
            </w:r>
          </w:p>
        </w:tc>
      </w:tr>
      <w:tr w:rsidR="00C500D1" w:rsidTr="00930150">
        <w:tc>
          <w:tcPr>
            <w:tcW w:w="7905" w:type="dxa"/>
          </w:tcPr>
          <w:p w:rsidR="00C500D1" w:rsidRPr="00DD083F" w:rsidRDefault="00C500D1" w:rsidP="00930150">
            <w:pPr>
              <w:rPr>
                <w:b/>
                <w:color w:val="FF0000"/>
                <w:sz w:val="24"/>
                <w:szCs w:val="24"/>
              </w:rPr>
            </w:pPr>
            <w:r w:rsidRPr="00DD083F">
              <w:rPr>
                <w:b/>
                <w:sz w:val="24"/>
                <w:szCs w:val="24"/>
                <w:highlight w:val="yellow"/>
              </w:rPr>
              <w:t>Reaktive Phase</w:t>
            </w:r>
            <w:r w:rsidRPr="00DD083F">
              <w:rPr>
                <w:b/>
                <w:sz w:val="24"/>
                <w:szCs w:val="24"/>
              </w:rPr>
              <w:t xml:space="preserve"> </w:t>
            </w:r>
          </w:p>
        </w:tc>
        <w:tc>
          <w:tcPr>
            <w:tcW w:w="1301" w:type="dxa"/>
          </w:tcPr>
          <w:p w:rsidR="00C500D1" w:rsidRPr="00DD083F" w:rsidRDefault="00C500D1" w:rsidP="00930150">
            <w:pPr>
              <w:rPr>
                <w:sz w:val="24"/>
                <w:szCs w:val="24"/>
              </w:rPr>
            </w:pPr>
          </w:p>
        </w:tc>
      </w:tr>
      <w:tr w:rsidR="00C500D1" w:rsidTr="00930150">
        <w:tc>
          <w:tcPr>
            <w:tcW w:w="7905" w:type="dxa"/>
          </w:tcPr>
          <w:p w:rsidR="00C500D1" w:rsidRPr="00DD083F" w:rsidRDefault="00C500D1" w:rsidP="00930150">
            <w:pPr>
              <w:rPr>
                <w:color w:val="FF0000"/>
                <w:sz w:val="24"/>
                <w:szCs w:val="24"/>
              </w:rPr>
            </w:pPr>
            <w:r w:rsidRPr="00DD083F">
              <w:rPr>
                <w:color w:val="FF0000"/>
                <w:sz w:val="24"/>
                <w:szCs w:val="24"/>
              </w:rPr>
              <w:t>10 Schritte Vorgehen (pro formulierten Schritt 1 Punkt/max.10 Punkte)</w:t>
            </w:r>
          </w:p>
        </w:tc>
        <w:tc>
          <w:tcPr>
            <w:tcW w:w="1301" w:type="dxa"/>
          </w:tcPr>
          <w:p w:rsidR="00C500D1" w:rsidRPr="00DD083F" w:rsidRDefault="00C500D1" w:rsidP="00930150">
            <w:pPr>
              <w:rPr>
                <w:b/>
                <w:sz w:val="24"/>
                <w:szCs w:val="24"/>
              </w:rPr>
            </w:pPr>
            <w:r w:rsidRPr="00DD083F">
              <w:rPr>
                <w:b/>
                <w:sz w:val="24"/>
                <w:szCs w:val="24"/>
              </w:rPr>
              <w:t>10QP</w:t>
            </w:r>
          </w:p>
        </w:tc>
      </w:tr>
      <w:tr w:rsidR="00C500D1" w:rsidTr="00930150">
        <w:tc>
          <w:tcPr>
            <w:tcW w:w="7905" w:type="dxa"/>
          </w:tcPr>
          <w:p w:rsidR="00C500D1" w:rsidRPr="00DD083F" w:rsidRDefault="00C500D1" w:rsidP="00930150">
            <w:pPr>
              <w:rPr>
                <w:b/>
                <w:sz w:val="24"/>
                <w:szCs w:val="24"/>
              </w:rPr>
            </w:pPr>
            <w:r w:rsidRPr="00DD083F">
              <w:rPr>
                <w:b/>
                <w:sz w:val="24"/>
                <w:szCs w:val="24"/>
              </w:rPr>
              <w:t>Gesamtpunktzahl</w:t>
            </w:r>
          </w:p>
        </w:tc>
        <w:tc>
          <w:tcPr>
            <w:tcW w:w="1301" w:type="dxa"/>
          </w:tcPr>
          <w:p w:rsidR="00C500D1" w:rsidRPr="00DD083F" w:rsidRDefault="00C500D1" w:rsidP="00930150">
            <w:pPr>
              <w:rPr>
                <w:b/>
                <w:sz w:val="24"/>
                <w:szCs w:val="24"/>
              </w:rPr>
            </w:pPr>
            <w:r w:rsidRPr="00DD083F">
              <w:rPr>
                <w:b/>
                <w:sz w:val="24"/>
                <w:szCs w:val="24"/>
                <w:highlight w:val="yellow"/>
              </w:rPr>
              <w:t>23QP</w:t>
            </w:r>
          </w:p>
        </w:tc>
      </w:tr>
    </w:tbl>
    <w:p w:rsidR="00C500D1" w:rsidRDefault="00C500D1" w:rsidP="00C500D1">
      <w:r>
        <w:br/>
      </w:r>
    </w:p>
    <w:p w:rsidR="003B5A46" w:rsidRDefault="003B5A46"/>
    <w:sectPr w:rsidR="003B5A4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327" w:rsidRDefault="003E6327" w:rsidP="003E6327">
      <w:pPr>
        <w:spacing w:after="0" w:line="240" w:lineRule="auto"/>
      </w:pPr>
      <w:r>
        <w:separator/>
      </w:r>
    </w:p>
  </w:endnote>
  <w:endnote w:type="continuationSeparator" w:id="0">
    <w:p w:rsidR="003E6327" w:rsidRDefault="003E6327" w:rsidP="003E6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327" w:rsidRDefault="003E6327" w:rsidP="003E6327">
      <w:pPr>
        <w:spacing w:after="0" w:line="240" w:lineRule="auto"/>
      </w:pPr>
      <w:r>
        <w:separator/>
      </w:r>
    </w:p>
  </w:footnote>
  <w:footnote w:type="continuationSeparator" w:id="0">
    <w:p w:rsidR="003E6327" w:rsidRDefault="003E6327" w:rsidP="003E6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327" w:rsidRDefault="003E6327">
    <w:pPr>
      <w:pStyle w:val="Kopfzeile"/>
    </w:pPr>
  </w:p>
  <w:p w:rsidR="003E6327" w:rsidRDefault="003E63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7266"/>
    <w:multiLevelType w:val="hybridMultilevel"/>
    <w:tmpl w:val="863C2134"/>
    <w:lvl w:ilvl="0" w:tplc="22B4B09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2E424967"/>
    <w:multiLevelType w:val="hybridMultilevel"/>
    <w:tmpl w:val="4E7E8FCA"/>
    <w:lvl w:ilvl="0" w:tplc="BFA6C574">
      <w:start w:val="1"/>
      <w:numFmt w:val="decimal"/>
      <w:lvlText w:val="%1."/>
      <w:lvlJc w:val="left"/>
      <w:pPr>
        <w:ind w:left="468" w:hanging="360"/>
      </w:pPr>
      <w:rPr>
        <w:rFonts w:ascii="Cambria" w:eastAsia="Cambria" w:hAnsi="Cambria" w:cs="Cambria"/>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 w15:restartNumberingAfterBreak="0">
    <w:nsid w:val="6F4B5E63"/>
    <w:multiLevelType w:val="hybridMultilevel"/>
    <w:tmpl w:val="99028E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BE2"/>
    <w:rsid w:val="00076111"/>
    <w:rsid w:val="000A3AC1"/>
    <w:rsid w:val="000D3A80"/>
    <w:rsid w:val="000F5054"/>
    <w:rsid w:val="00140933"/>
    <w:rsid w:val="00161FBA"/>
    <w:rsid w:val="00197955"/>
    <w:rsid w:val="00241ACD"/>
    <w:rsid w:val="00247EAF"/>
    <w:rsid w:val="00252EE9"/>
    <w:rsid w:val="002A3F1B"/>
    <w:rsid w:val="00391073"/>
    <w:rsid w:val="003B5A46"/>
    <w:rsid w:val="003E6327"/>
    <w:rsid w:val="00463350"/>
    <w:rsid w:val="004C5036"/>
    <w:rsid w:val="00503269"/>
    <w:rsid w:val="005C5480"/>
    <w:rsid w:val="005F1071"/>
    <w:rsid w:val="0068262D"/>
    <w:rsid w:val="006D41A3"/>
    <w:rsid w:val="007C57B9"/>
    <w:rsid w:val="007D5282"/>
    <w:rsid w:val="00817BA8"/>
    <w:rsid w:val="00844858"/>
    <w:rsid w:val="008B278D"/>
    <w:rsid w:val="008D719D"/>
    <w:rsid w:val="008D7B09"/>
    <w:rsid w:val="00943296"/>
    <w:rsid w:val="00981280"/>
    <w:rsid w:val="009C7A4B"/>
    <w:rsid w:val="009E244C"/>
    <w:rsid w:val="00A233AF"/>
    <w:rsid w:val="00A30FDD"/>
    <w:rsid w:val="00A36E88"/>
    <w:rsid w:val="00A8789E"/>
    <w:rsid w:val="00AC56BD"/>
    <w:rsid w:val="00B744E1"/>
    <w:rsid w:val="00B873ED"/>
    <w:rsid w:val="00C500D1"/>
    <w:rsid w:val="00D60116"/>
    <w:rsid w:val="00DD083F"/>
    <w:rsid w:val="00DE2589"/>
    <w:rsid w:val="00DE6BE2"/>
    <w:rsid w:val="00E617F4"/>
    <w:rsid w:val="00EA45F6"/>
    <w:rsid w:val="00ED5667"/>
    <w:rsid w:val="00F22DF3"/>
    <w:rsid w:val="00F76598"/>
    <w:rsid w:val="00FB4947"/>
    <w:rsid w:val="00FB4A06"/>
    <w:rsid w:val="00FD7B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DCA6"/>
  <w15:chartTrackingRefBased/>
  <w15:docId w15:val="{4F34DA2A-6FA9-41DC-BC1E-5056E4F5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E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D719D"/>
    <w:pPr>
      <w:spacing w:after="0" w:line="240" w:lineRule="auto"/>
    </w:pPr>
    <w:rPr>
      <w:rFonts w:eastAsiaTheme="minorEastAsia"/>
      <w:kern w:val="2"/>
      <w:lang w:eastAsia="de-DE"/>
      <w14:ligatures w14:val="standardContextual"/>
    </w:rPr>
    <w:tblPr>
      <w:tblCellMar>
        <w:top w:w="0" w:type="dxa"/>
        <w:left w:w="0" w:type="dxa"/>
        <w:bottom w:w="0" w:type="dxa"/>
        <w:right w:w="0" w:type="dxa"/>
      </w:tblCellMar>
    </w:tblPr>
  </w:style>
  <w:style w:type="paragraph" w:styleId="KeinLeerraum">
    <w:name w:val="No Spacing"/>
    <w:uiPriority w:val="1"/>
    <w:qFormat/>
    <w:rsid w:val="008D719D"/>
    <w:pPr>
      <w:spacing w:after="0" w:line="240" w:lineRule="auto"/>
    </w:pPr>
    <w:rPr>
      <w:rFonts w:ascii="Calibri" w:eastAsia="Calibri" w:hAnsi="Calibri" w:cs="Calibri"/>
      <w:color w:val="000000"/>
      <w:kern w:val="2"/>
      <w:lang w:eastAsia="de-DE" w:bidi="de-DE"/>
      <w14:ligatures w14:val="standardContextual"/>
    </w:rPr>
  </w:style>
  <w:style w:type="paragraph" w:styleId="Kopfzeile">
    <w:name w:val="header"/>
    <w:basedOn w:val="Standard"/>
    <w:link w:val="KopfzeileZchn"/>
    <w:uiPriority w:val="99"/>
    <w:unhideWhenUsed/>
    <w:rsid w:val="003E63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6327"/>
  </w:style>
  <w:style w:type="paragraph" w:styleId="Fuzeile">
    <w:name w:val="footer"/>
    <w:basedOn w:val="Standard"/>
    <w:link w:val="FuzeileZchn"/>
    <w:uiPriority w:val="99"/>
    <w:unhideWhenUsed/>
    <w:rsid w:val="003E63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6327"/>
  </w:style>
  <w:style w:type="paragraph" w:styleId="Listenabsatz">
    <w:name w:val="List Paragraph"/>
    <w:basedOn w:val="Standard"/>
    <w:uiPriority w:val="34"/>
    <w:qFormat/>
    <w:rsid w:val="003E6327"/>
    <w:pPr>
      <w:ind w:left="720"/>
      <w:contextualSpacing/>
    </w:pPr>
    <w:rPr>
      <w:rFonts w:ascii="Calibri" w:eastAsia="Calibri" w:hAnsi="Calibri" w:cs="Calibri"/>
      <w:color w:val="000000"/>
      <w:kern w:val="2"/>
      <w:lang w:eastAsia="de-DE" w:bidi="de-DE"/>
      <w14:ligatures w14:val="standardContextual"/>
    </w:rPr>
  </w:style>
  <w:style w:type="table" w:customStyle="1" w:styleId="Tabellenraster1">
    <w:name w:val="Tabellenraster1"/>
    <w:basedOn w:val="NormaleTabelle"/>
    <w:next w:val="Tabellenraster"/>
    <w:uiPriority w:val="59"/>
    <w:rsid w:val="000D3A80"/>
    <w:pPr>
      <w:spacing w:after="0"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C9E3-0E30-4BB5-9B2B-4A6CD4690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2451</Words>
  <Characters>15445</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Mermet Judith</dc:creator>
  <cp:keywords/>
  <dc:description/>
  <cp:lastModifiedBy>Mermet Judith</cp:lastModifiedBy>
  <cp:revision>3</cp:revision>
  <dcterms:created xsi:type="dcterms:W3CDTF">2024-07-23T10:55:00Z</dcterms:created>
  <dcterms:modified xsi:type="dcterms:W3CDTF">2024-09-04T09:38:00Z</dcterms:modified>
</cp:coreProperties>
</file>